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8E2" w:rsidRPr="0054394D" w:rsidRDefault="00BA1D64">
      <w:pPr>
        <w:rPr>
          <w:rFonts w:ascii="Times New Roman" w:hAnsi="Times New Roman" w:cs="Times New Roman"/>
          <w:color w:val="333333"/>
          <w:sz w:val="28"/>
          <w:szCs w:val="28"/>
          <w:shd w:val="clear" w:color="auto" w:fill="FFFFFF"/>
        </w:rPr>
      </w:pPr>
      <w:r w:rsidRPr="0054394D">
        <w:rPr>
          <w:rFonts w:ascii="Times New Roman" w:hAnsi="Times New Roman" w:cs="Times New Roman"/>
          <w:color w:val="333333"/>
          <w:sz w:val="28"/>
          <w:szCs w:val="28"/>
          <w:u w:val="single"/>
          <w:bdr w:val="none" w:sz="0" w:space="0" w:color="auto" w:frame="1"/>
          <w:shd w:val="clear" w:color="auto" w:fill="FFFFFF"/>
        </w:rPr>
        <w:t>Trả lời</w:t>
      </w:r>
      <w:r w:rsidRPr="0054394D">
        <w:rPr>
          <w:rFonts w:ascii="Times New Roman" w:hAnsi="Times New Roman" w:cs="Times New Roman"/>
          <w:color w:val="333333"/>
          <w:sz w:val="28"/>
          <w:szCs w:val="28"/>
          <w:shd w:val="clear" w:color="auto" w:fill="FFFFFF"/>
        </w:rPr>
        <w:t>: 1. Có nhiều cách hiểu khác nhau về TTHC. Dưới góc độ quản lý nhà nước nói chung, TTHC được hiểu là công cụ, phương tiện quan trọng để các cơ quan hành chính thực hiện việc quản lý đối với từng ngành, lĩnh vực cụ thể. Còn dưới góc độ xã hội, TTHC được xác định là cầu nối để chuyển tải các quy định cụ thể về chính sách của Nhà nước vào cuộc sống, đảm bảo cho người dân, tổ chức tiếp cận và thực hiện tốt các chính sách, trong đó, cơ bản và chủ yếu là thực hiện các quyền, lợi ích chính đáng, hợp pháp của công dân, tổ chức.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Hiện nay, theo quy định tại Khoản 1 Điều 3 Nghị định số 63/2010/NĐ-CP ngày 08/6/2010 của Chính phủ, TTHC được quy định theo hướng giải thích từ ngữ: “TTHC là trình tự, cách thức thực hiện, hồ sơ và yêu cầu, điều kiện do cơ quan nhà nước, người có thẩm quyền quy định để giải quyết một công việc cụ thể liên quan đến cá nhân, tổ chức”.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Quy định nêu trên có tính khái quát hóa cao về TTHC. Trên cơ sở giải thích đó, tại Khoản 2 Điều 8 Nghị định số 63/2010/NĐ-CP quy định: một TTHC phải có 08 (tám) bộ phận tạo thành bắt buộc và ba (03) bộ phận tạo thành không bắt buộc. Cụ thể gồm: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Tên thủ tục;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Hồ sơ của thủ tục;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Trình tự thực hiện;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Cách thức thực hiện;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Thời hạn giải quyết;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Đối tượng thực hiện;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Cơ quan có thẩm quyền giải quyết;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Kết quả của thủ tục;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Yêu cầu, điều kiện (nếu có);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Mẫu đơn, tờ khai (nếu có);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Phí, lệ phí (nếu có).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2. TTHC có những đặc điểm cơ bản sau đây: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a) Về thẩm quyền ban hành và hình thức pháp lý TTHC phải được quy định trong các VBQPPL do cơ quan nhà nước, người có thẩm quyền ban hành và được thể hiện dưới hình thức quy phạm thủ tục hành chính.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TTHC thuộc phạm điều chỉnh của NĐ 63 là “cầu nối” để người dân, tổ chức thực hiện các quyền và nghĩa vụ do pháp luật quy định và cũng chính là để bảo đảm thực hiện các quy phạm nội dung. Vì vậy, TTHC được xác định là quy phạm thủ tục hay còn gọi là quy phạm hình thức.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lastRenderedPageBreak/>
        <w:t>b) Về yếu tố tạo thành của TTHC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Các bộ phận tạo thành TTHC là một trong các dấu hiệu quan trọng để nhận biết TTHC. Các bộ phận tạo thành, gồm: tên thủ tục; hồ sơ; trình tự; cách thức thực hiện; cơ quan thực hiện; đối tượng thực hiện; kết quả của thủ tục; yêu cầu, điều kiện (nếu có); mẫu đơn, tờ khai (nếu có); phí, lệ phí (nếu có).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Theo quy định tại Điều 8 Nghị định số 63/2010/NĐ-CP, một TTHC cụ thể được coi là hoàn thành khi đã được quy định đủ các bộ phận tạo thành; đối với một TTHC được quy định tại VBQPPL thuộc thẩm quyền ban hành của Chính phủ, Thủ tướng Chính phủ phải bảo đảm đầy đủ các bộ phận tạo thành sau đây: Tên TTHC; Trình tự thực hiện; Hồ sơ; Thời hạn giải quyết; Đối tượng thực hiện; Cơ quan thực hiện; Kết quả thực hiện. Trường hợp TTHC có yêu cầu, điều kiện, thì yêu cầu, điều kiện phải được quy định trong các VBQPPL thuộc thẩm quyền ban hành của Chính phủ, Thủ tướng Chính phủ. Đối với yêu cầu, điều kiện thể hiện dưới dạng quy chuẩn kỹ thuật phải được quy định trong VBQPPL thuộc thẩm quyền ban hành của Bộ trưởng, Thủ trưởng cơ quan ngang bộ.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Một TTHC cụ thể được quy định tại các VBQPPL thuộc thẩm quyền ban hành của Bộ trưởng, Thủ trưởng cơ quan ngang Bộ, UBND cấp tỉnh thì phải quy định rõ ràng, cụ thể các bộ phận còn lại của TTHC. Trường hợp TTHC có đơn, tờ khai hành chính thì mẫu đơn, mẫu tờ khai hành chính phải được quy định trong VBQPPL thuộc thẩm quyền ban hành của Bộ trưởng, Thủ trưởng cơ quan ngang bộ.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Khi được Quốc hội, Ủy ban thường vụ Quốc hội, Chính phủ, Thủ tướng Chính phủ phân cấp hoặc ủy quyền về việc quy định hoặc hướng dẫn quy định về TTHC, Bộ, cơ quan ngang Bộ và UBND cấp tỉnh phải bảo đảm quy định đầy đủ, hướng dẫn rõ ràng, chi tiết, cụ thể về các bộ phận tạo thành của TTHC theo quy định tại Khoản 2 Điều 8 của Nghị định số 63/2010/NĐ-CP.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c) Về chủ thể trong quan hệ giải quyết TTHC, gồm bên chủ thể giải quyết TTHC và bên đối tượng tham gia TTHC, cụ thể: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Chủ thể giải quyết TTHC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Chủ thể giải quyết TTHC là cơ quan, người có thẩm quyền được xác định trong các VBQPPL có quy định về TTHC. Đây là các chủ thể bắt buộc trong quan hệ thủ tục hành chính. Có thể chia các chủ thể giải quyết TTHC thành 3 nhóm sau đây: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Cơ quan hành chính nhà nước, cán bộ, công chức nhà nước.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xml:space="preserve">Cơ quan hành chính nhà nước, cán bộ, công chức nhà nước là chủ thể chủ yếu có thẩm quyền trực tiếp giải quyết TTHC thuộc phạm vi điều chỉnh của Nghị định số </w:t>
      </w:r>
      <w:r w:rsidRPr="0054394D">
        <w:rPr>
          <w:rFonts w:ascii="Times New Roman" w:hAnsi="Times New Roman" w:cs="Times New Roman"/>
          <w:color w:val="333333"/>
          <w:sz w:val="28"/>
          <w:szCs w:val="28"/>
          <w:shd w:val="clear" w:color="auto" w:fill="FFFFFF"/>
        </w:rPr>
        <w:lastRenderedPageBreak/>
        <w:t>63/2010/NĐ-CP. Các chủ thể này chiếm số lượng lớn và mang tính phổ biến trong các quan hệ TTHC.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Ví dụ: hầu hết các thủ tục phê duyệt, đăng ký, xác nhận đều thuộc thẩm quyền giải quyết trực tiếp của các cơ quan, cán bộ, công chức nhà nước.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Các tổ chức, người có thẩm quyền được pháp luật cho phép hoặc được Nhà nước trao quyền nhằm cung cấp một hoặc một số dịch vụ hành chính công.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Ví dụ: thủ tục công chứng (do các Văn phòng công chứng, công chứng viên thực hiện); thủ tục cấp chứng chỉ công bố hợp quy, hợp chuẩn (do doanh nghiệp hoặc đơn vị hành chính sự nghiệp công lập thực hiện); thủ tục tuyển sinh đại học, cao đẳng (do các trường thực hiện)…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Đối tượng tham gia TTHC, bao gồm các cá nhân, tổ chức: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Cá nhân: có thể là công dân Việt Nam; công dân nước ngoài...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Tổ chức: Cơ quan nhà nước; các tổ chức không phải là cơ quan nhà nước được thành lập hợp pháp theo quy định của pháp luật Việt Nam; các tổ chức nước ngoài được thành lập hợp pháp tại nước ngoài…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Cơ quan nhà nước là chủ thể tham gia TTHC trong trường hợp phải quyết các công việc liên quan đến quyền chủ thể, nghĩa vụ pháp lý như các tổ chức pháp nhân khác, ví dụ: thủ tục đề nghị cấp Giấy chứng nhận quyền sử dụng đất; thủ tục đăng ký, đăng kiểm xe ô tô… </w:t>
      </w: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rsidP="0054394D">
      <w:pPr>
        <w:pStyle w:val="NormalWeb"/>
        <w:shd w:val="clear" w:color="auto" w:fill="FFFFFF"/>
        <w:ind w:firstLine="720"/>
        <w:jc w:val="both"/>
        <w:rPr>
          <w:color w:val="000000"/>
          <w:sz w:val="28"/>
          <w:szCs w:val="28"/>
        </w:rPr>
      </w:pPr>
      <w:r w:rsidRPr="0054394D">
        <w:rPr>
          <w:color w:val="000000"/>
          <w:sz w:val="28"/>
          <w:szCs w:val="28"/>
        </w:rPr>
        <w:t>Đối với cán bộ, công chức, viên chức (người làm việc cho nhà nước (CBCCVC), đạo đức là gốc, là nền tảng để quyết định mọi vấn đề có liên quan đến chất lượng thực thi công vụ; Bác Hồ có dạy“Có tài mà không có đức là người vô dụng, có đức mà không có tài thì làm việc gì cũng khó”. Cán bộ, công chức và giáo dục đạo đức công vụ có mối quan hệ biện chứng trong việc rèn luyện, hoàn thiện nhân cách của người cán bộ, công chức. Đó là mối quan hệ giữa Hiến pháp, pháp luật với năng lực công tác của người cán bộ, công chức. Tôn trọng và thực hiện Hiến pháp, pháp luật vừa là nghĩa vụ pháp lý, vừa là nghĩa vụ đạo đức công vụ của người cán bộ, công chức, vì Hiến pháp, pháp luật đã hàm chứa những quy tắc đạo đức và các yếu tố văn hóa dân tộc.</w:t>
      </w:r>
    </w:p>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t>Tác giả trong khuốn khổ mang tính định tính, chỉ khỏa sát 150 người dân có mức độ trong năm 2016 đã đến làm việc với công chức thuộc cơ quan hành chính nhà nước Huyện Đà Bắc ít nhất 2 lần. Ý kiến đánh giá của học được tập hợp mang tính khách quan; không có sự can thiệp của người hỏi.</w:t>
      </w:r>
    </w:p>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t>Từ kết quả khảo sát ý kiến của công dân đã có dịp tiếp xúc ít nhất 2 lần trở lên đối với công chức các cơ quan chuyên môn thuộc Ủy ban Nhân dân Huyện Đà Bắc chỉ ra kết quả khá tích cực. Đối với nhóm tiêu chí tồn hợp (5), có đến 88,6% người được hỏi đánh giá mức độ hài lòng trở lên và có hơn 40% đánh giá rất hài lòng nói chung đối với cách thức cung cấp dịch vụ và khi tiếp xúc với công chức. Đối với bốn nhóm chỉ tiêu còn lại, thông tin nhận được cũng rất tích cực.  Riêng tiêu chí 3, hướng dẫn rõ ràng, dễ hiểu có 14% số người đươhjc hỏi cho ý kiến về cáp độ 1 (rất thấp) và 2 (thấp). Đây cũng là điều cần quan tâm cả từ hai phía.</w:t>
      </w:r>
    </w:p>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t>Một trong những xu hướng chung của tất cả các nước nhằm nâng cao hiệu lực hiệu quả hoạt động quản lý nhà nước chính là xây dựng nhà nước pháp quyền. Điều này cũng đồng nghĩa với "Rule of law". Đây là một trong những tiêu chí được tất cả các nước quan tâm khi xây dựng Chính phủ tốt, quản lý tốt (good governance). Nguyên tắc này đòi  sự thượng tôn pháp luật, hay nền pháp trị, trong đó mọi hoạt động trong đời sống chính trị, kinh tế, xã hội đều phải tuân thủ pháp luật, lấy pháp luật làm nền tảng. Sống làm việc theo pháp luật và bằng pháp luật. Không ai được đứng trên, ngoài vòng pháp luật. Nhà nước pháp quyền, với định nghĩa căn bản nhất là không có ai ở trên luật hay ngoài luật, mà mọi người phải tuân theo pháp luật.</w:t>
      </w:r>
    </w:p>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t xml:space="preserve">Đạo đức thực thi nhiệm vụ được giao, đạo đức công vụ, của công chức nói chung và công chức các cơ quan chuyên môn thuộc Ủy ban Nhân dân cấp huyện, bao </w:t>
      </w:r>
      <w:r w:rsidRPr="0054394D">
        <w:rPr>
          <w:color w:val="000000"/>
          <w:sz w:val="28"/>
          <w:szCs w:val="28"/>
        </w:rPr>
        <w:lastRenderedPageBreak/>
        <w:t>gồm cả huyện Đà Bắc được đo lường bằng những tiêu chí chi gắn với thực thi nhiệm vụ được giao.</w:t>
      </w:r>
      <w:r w:rsidRPr="0054394D">
        <w:rPr>
          <w:color w:val="000000"/>
          <w:sz w:val="28"/>
          <w:szCs w:val="28"/>
        </w:rPr>
        <w:br/>
        <w:t>Từ những cơ sở đó, một số giải pháp nâng cao “Đạo đức công vụ của công chức các cơ quan chuyên môn thuộc Ủy ban Nhân dân huyện Đà Bắc, Tỉnh Hòa Bình” như sau:</w:t>
      </w:r>
      <w:r w:rsidRPr="0054394D">
        <w:rPr>
          <w:color w:val="000000"/>
          <w:sz w:val="28"/>
          <w:szCs w:val="28"/>
        </w:rPr>
        <w:br/>
        <w:t>Thứ nhất, Nâng cao năng lực chuyên môn nhằm đáp ứng việc thực thi nhiệm vụ được giao một cách hiệu quả (đạo đức nghề nghiệp).</w:t>
      </w:r>
    </w:p>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t>Trên từng lĩnh vực chuyên môn cụ thể gắn với vị trí việc làm cụ thể phải có một khung năng lực riêng cho từng vị trí việc làm đó. Khung năng lực sẽ chỉ ra yêu cầu đòi hỏi phải có cho từng cá nhân đảm nhận vị trí công vụ đó. Nếu ai không đáp ứng yêu cầu đỏi hỏi sẽ: Phải tự rèn luyện với sự hỗ trợ của nhà nước để có đủ năng lực trong khoảng thời gian nhất định (không quá 6 tháng); Nếu không đáp ứng đủ yêu cầu, sẽ phải thuyên chuyển đến vị trí khác, thấp lương hơn; các chế độ khác thấp hơn; Phải làm cho tất cả công chức đảm nhận các vị trí việc làm đáp ứng ngay yêu cầu đòi hỏi để làm việc. Tuyệt đối loại bỏ quan niệm cho “nợ tiêu chuẩn”.</w:t>
      </w:r>
    </w:p>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t>Thứ hai, Nâng cao ý thức chấp hành nghiêm chỉnh pháp luật quy định trong quá trình thực thi công vụ.</w:t>
      </w:r>
    </w:p>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t>Ý thức chấp hành chuẩn mực pháp lý quy định khi thực thi công vụ, không phải một hay vài ngày có được. Cũng không thể làm theo phong trào để công chức có ý thức chấp hành chuẩn mực pháp lý khi thực thi công vụ. Phải đòi hỏi công chức ở mọi nơi, mọi lúc, cả trong đời sống xã hội, cộng đồng phải có ý thức pháp luật. Xây dựng pháp luật về đạo đức công vụ, đòi hỏi không chỉ “ngoan” trong khuôn viên “công sở, nơi làm việc”, mà phải thể hiện trong cuộc sống hàng ngày. Công chức làm việc trong bộ máy nhà nước nói chung và công chức làm việc cơ quan chuyên môn thuộc Ủy ban Nhân dân cấp huyện, khi ra bên ngoài xã hội vi phạm pháp luật, phải coi đó là “tình tiết tăng nặng” trong xử lý kỷ luật CBCCVC. Đảng đã yêu cầu đảng viên là CBCCVC phải tham gia sinh hoạt cộng đồng và đó là hình thức để giúp kiếm soat vi phạm pháp luật “bên ngoài công sở” của CBCCVC. Công chức các cơ quan chuyên môn phải “viết cam kết, như là lời thế đạo đức nghề nghiệp”. Làm việc trên lĩnh vực nào, sẽ tuyệt đối không vi phạm pháp luật trên lĩnh vực đó. Cảnh sát sẽ không được và tuyệt đối không vi phạm pháp luật về giao thông; Phòng Y tế sẽ không vi phạm pháp luật liên quan. Đây chính là nền tảng để mỗi một công chức bước đầu hình thành ý thức pháp luật và dần có ý thức pháp luật trong tư duy hàng ngày.</w:t>
      </w:r>
    </w:p>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t>Thứ ba, Bồi dưỡng kỹ năng giao tiếp, ứng xử với công dân trong quá trình thực thi công vụ.</w:t>
      </w:r>
    </w:p>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lastRenderedPageBreak/>
        <w:t>Một trong những yếu tố tạo nên sự không thiên cảm, không hài lòng của công dân đối với công chức nhà nước chính là sự hạn chế, yếu kém trong giao tiếp, ứng xử với công dân khi họ đến làm việc với công chức trong quá trình thực thi nhiệm vụ. Những hành vi ứng xử, giao tiếp, trong không ít trường hợp do không được hướng dẫn, huấn luyện về kỹ năng giao tiếp: Cách giải thích với những công dân có khó khăn về tài chính; vi phạm pháp luật; bị xâm hại; Cách hướng dẫn thủ tục hành chính; Thái độ tiếp công dân. Các cơ quan hành chính nhà nước nói chung và Ủy ban Nhân dân Huyện Đà Bắc, nơi có một số công chức là người dân tộc thiểu số; công dân là người dân tộc thiểu số, cần tổ chức mang tính định kỳ hàng năm rèn luyện kỹ năng giao tiếp với công dân cho công chức, đặc biệt là công chức thường xuyên phải tiếp công dân. Phải đưa vào chương trìnhbồi dưỡng hàng năm (5 ngày) nội dung rèn luyện kỹ năng giao tiếp.</w:t>
      </w:r>
    </w:p>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t>Thứ tư, Xây dựng cơ chế  xử lý nghiêm khắc vi phạm đạo đức công vụ và khen thưởng xứng đáng việc tuân thủ nghiêm chỉnh pháp luật.</w:t>
      </w:r>
    </w:p>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t>Khen thưởng và xử lý vi phạm kỷ luật đã được quy định trong luật cán bộ, công chức cũng như Luật viên chức. Tuy nhiên, trên thực tế những quy định đó ít tạo nên động lực để công chức thực thi tốt nhiệm vụ được giao; đồng thời công chức chưa thực sự “lo ngại” khi vi phạm kỷ luật. Chưa có địa phương nào áp dụng mức xử lý vi phạm cuối cùng đối với công chức hoặc đối với công chức có chức danh quản lý (buộc thôi việc). Cần có chế tài cụ thể hơn về khen thưởng và xử lý vi phạm kỷ luật.Về nguyên tắc, như là lời thề đạo đức nghề nghiệp, tất cả công chức vi phạm pháp luật không có thể ở lại cơ quan hành chính nhà nước vì như vậy sẽ “tạo ra tấm gương xấu” cho xã hội. Kiên quyết xử lý ngay vi phạm chuẩn mực pháp lý về thực thi công vụ; thi hành pháp luật. Đồng thời có cơ chế khen thưởng xứng đáng cho những ai “chấp hành nghiêm chỉnh chuẩn mực pháp lý”, bằng cả vật chất lẫn tinh thần.</w:t>
      </w:r>
    </w:p>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t>Để đảm bảo tính hiệu lực hiệu quả thực hiện một số giải pháp trên, tác giả bài viết có một số kiến nghị nhằm hoàn thiện đạo đức công vụ của công chức nói chung:</w:t>
      </w:r>
    </w:p>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t xml:space="preserve">Xây dựng Luật đạo đức công vụ hay Pháp lệnh về đạo đức thực thị công vụ: Trước đây chúng ta muốn xây dựng Luật công vụ, nhưng vẫn chưa có đạo luật riêng cho công vụ. Tức quy định chủ yếu liên quan đến con người. Tuy nhiên, Luật cán bộ, công chức vẫn còn chưa đủ để quản lý công chức trong thực thi nhiệm vụ được giao (công vụ). Học tập kinh nghiệm của các nước, nhà nước đều ban hành đạo luật cụ thể về đạo đức thực thi công vụ của công chức. Việc ban hành Luật Đạo đức công chức trong thi hành công vụ sẽ đáp ứng được yêu cầu xây dựng Nhà nước pháp quyền XHCN ở nước ta hiện nay. Mặt khác, khắc phục được tình trạng </w:t>
      </w:r>
      <w:r w:rsidRPr="0054394D">
        <w:rPr>
          <w:color w:val="000000"/>
          <w:sz w:val="28"/>
          <w:szCs w:val="28"/>
        </w:rPr>
        <w:lastRenderedPageBreak/>
        <w:t>quy định về đạo đức công vụ  trong các VBQPPL dưới luật dẫn đến việc hiệu quả tổ chức thực hiện các quy định của pháp luật về ĐĐCC còn thấp, chưa đáp ứng được yêu cầu cải cách hành chính hiện nay.</w:t>
      </w:r>
      <w:r w:rsidRPr="0054394D">
        <w:rPr>
          <w:color w:val="000000"/>
          <w:sz w:val="28"/>
          <w:szCs w:val="28"/>
        </w:rPr>
        <w:br/>
        <w:t>Hoàn thiện hệ thống pháp luật có liên quan đến đạo đức công chức: Có thể nói, Việt Nam có khá đủ văn bản pháp luật nhằm giúp xã hội và công dân cũng như các cơ quan quản lý nhà nước kiểm soát các cơ quan hành chính nhà nước nói riêng trong quá trình thực thi nhiệm vụ được giao. Đối với những quy định Luật Thực hành tiết kiệm, chống lãng phí về trách nhiệm và ý thức trong sử dụng tài sản, công sản. Bảo đảm tính đồng bộ trong các quy định về thực hành tiết kiệm, chống lãng phí. Nghiên cứu xây dựng các quy chế quy định về việc chi tiêu theo dự toán đang còn nhiều bất cập dẫn tới vi phạm về thực hành tiết kiệm, chống lãng phí của công chức trong thi hành nhiệm vụ, công vụ.</w:t>
      </w:r>
    </w:p>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t>Tiếp tục đi vào chiều sâu “ học tập và làm theo tấm gương đạo đức của Chủ tịch Hồ Chí Minh”: Đại hội XI, Đảng xác định một trong ba nội dung lớn để xây dựng Nhà nước pháp quyền XHCN Việt Nam là “Xây dựng đội ngũ cán bộ, công chức trong sạch, có năng lực đáp ứng yêu cầu của tình hình mới...Nâng cao chất lượng đội ngũ cán bộ, công chức cả về bản lĩnh chính trị, phẩm chất đạo đức, năng lực công tác”. Kiên quyết “loại bỏ, bãi miễn những người không hoàn thành nhiệm vụ, vi phạm kỷ luật, mất uy tín với nhân dân”.  Để tạo chuyển biến mạnh mẽ trong xây dựng Nhà nước pháp quyền Việt Nam XHCN, để có được đội ngũ cán bộ, công chức trong sạch, có năng lực đáp ứng yêu cầu của tình hình, nhiệm vụ mới, cần tập trung nâng cao đạo đức cách mạng, kiên quyết đấu tranh ngăn chặn, đẩy lùi tình trạng suy thoái về tư tưởng chính trị, đạo đức, lối</w:t>
      </w:r>
    </w:p>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t>Hoàn thiện đánh giá công chức thực thi nhiệm vụ được giao đúng thực chất: Đánh giá thực thi công vụ của công chức là một trong những nội dung cơ bản và quan trọng trong quản lý nhân sự của các cơ quan Đảng và Nhà nước. Thông qua việc đối chiếu giữa kết quả thực hiện nhiệm vụ công chức với một hệ tiêu chí xác định, đơn vị sử dụng công chức sẽ thấy được năng lực, trách nhiệm, sự cống hiến cũng như đạo đức công vụ của người công chức. Việc thực hiện phương pháp đánh giá theo ý kiến nhận xét hiện nay đang bộc lộ những hạn chế không nhỏ, đó là: Việc đưa ra ý kiến đánh giá của tập thể ở không ít cơ quan, đơn vị mang tính hình thức và hệ quả tất yếu là kết quả đánh giá không phản ánh đúng hiệu quả làm việc thực tế của công chức. Để có thể đánh giá đúng, cần áp dụng nguyên tắc đánh giá thực thi công vụ dựa vào kết quả. Và muốn làm được điều này, đòi hỏi một sự thay đổi rất lớn nhiều yếu tố, trong đó quan trọng nhất là “công chức làm gì và tạo ra kết quả gì; tiêu chuẩn nào”. Nếu được như vậy chắc chắn đánh giá hàng năm sẽ dần từng bước loại đúng người.</w:t>
      </w:r>
      <w:r w:rsidRPr="0054394D">
        <w:rPr>
          <w:color w:val="000000"/>
          <w:sz w:val="28"/>
          <w:szCs w:val="28"/>
        </w:rPr>
        <w:br/>
        <w:t xml:space="preserve">Hoàn thiện tổng thể các nội dung liên quan đến quản lý CBCCVC: Việc hình thành </w:t>
      </w:r>
      <w:r w:rsidRPr="0054394D">
        <w:rPr>
          <w:color w:val="000000"/>
          <w:sz w:val="28"/>
          <w:szCs w:val="28"/>
        </w:rPr>
        <w:lastRenderedPageBreak/>
        <w:t>nên các chuẩn mực về tư cách đạo đức công vụ của người cán bộ, công chức là rất quan trọng. Sau đây có thể nêu một số giải pháp định hướng hành động nhằm nâng cao đạo đức công vụ của cán bộ, công chức: Xây dựng và ban hành Luật đạo đức công vụ trên cơ sở các quy định đã có về đạo đức cán bộ, công chức và công vụ đã được quy định ở Luật cán bộ, công chức; Luật Phòng, chống tham nhũng và Luật Thực hành tiết kiệm, chống lãng phí;  Đổi mới và cải cách công tác quản lý cán bộ, công chức ở tất cả các khâu từ tuyển dụng, đào tạo, bồi dưỡng, bố trí sử dụng, đánh giá và giải quyết các chính sách, chế độ theo đúng các nguyên tắc trong thi hành công vụ; Cải thiện quan hệ của cơ quan hành chính với dân, theo đó cần phải loại bỏ những thủ tục hành chính gây phiền hà khi giải quyết công việc của dân và doanh nghiệp; chấn chỉnh bộ máy, ngăn chặn và đẩy lùi quan liêu, tham nhũng; Thực hiện tốt nguyên tắc quản lý cán bộ, công chức, trong đó chú ý kết hợp giữa tiêu chuẩn chức danh, vị trí việc làm và chỉ tiêu biên chế; Thực hiện tốt dân chủ ở cơ sở nhằm tạo điều kiện để cán bộ, công chức và nhân dân kiểm tra giám sát các hoạt động của cán bộ, công chức; việc chi tiêu tài chính công...; Tăng cường hệ thống thanh tra công vụ nhằm nâng cao năng lực cho đội ngũ cán bộ, công chức làm công tác thanh tra, kiểm tra. Thanh tra, kiểm tra thường xuyên và định kỳ các hoạt động công vụ; Chú trọng công tác khen thưởng và xử lý vi phạm, phát hiện và xử lý nghiêm minh các hành vi vi phạm pháp luật; nêu cao đạo đức công chức, công vụ, khen thưởng, động viên kịp thời gương người cán bộ, công chức mẫn cán…</w:t>
      </w:r>
    </w:p>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t>Đạo đức công vụ của người cán bộ, công chức gắn liền với đạo đức xã hội, những chuẩn mực được xã hội coi là giá trị, nhưng đồng thời đạo đức công vụ là đạo đức nghề nghiệp đặc biệt - thực thi công vụ của cán bộ, công chức, do đó đạo đức công vụ gắn chặt với quyền lợi, nghĩa vụ, trách nhiệm những điều cán bộ, công chức không được làm, cách ứng xử của cán bộ, công chức khi thi hành công vụ do pháp luật quy định. Đạo đức công vụ của cán bộ, công chức ở nước ta được xây dựng trên nền tảng Nhà nước của nhân dân, do nhân dân, vì nhân dân; nhân dân là chủ, cán bộ, công chức là công bộc của dân; giá trị cao nhất của đạo đức công vụ là phục vụ nhân dân, vì lợi ích nhân dân.</w:t>
      </w:r>
    </w:p>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t>Bên cạnh đó, công chức trong thực thi công vụ cần phải tuyệt đối tuân thủ quy định của pháp luật, sẵn sàng giúp đỡ nhân dân, không có thái độ hách dịch, cửa quyền, sách nhiễu; phải thuần thục chuyên môn, nghiệp vụ và có thái độ ứng xử giao tiếp văn minh, lịch sự. Cán bộ, công chức không né tránh trách nhiệm, phải có bản lĩnh đấu tranh với những hành vi quan liêu, tham nhũng, tiêu cực. Cần thấy được rằng việc phục vụ nhân dân là mục tiêu hàng đầu của công vụ, là thước đo chủ yếu nhất cho mức độ và kết quả thực hiện công vụ.</w:t>
      </w:r>
    </w:p>
    <w:p w:rsidR="00DB7E4E" w:rsidRDefault="00DB7E4E" w:rsidP="00DB7E4E">
      <w:pPr>
        <w:pStyle w:val="ListParagraph"/>
        <w:jc w:val="both"/>
        <w:rPr>
          <w:rFonts w:ascii="Roboto-Regular" w:hAnsi="Roboto-Regular" w:hint="eastAsia"/>
          <w:b/>
          <w:color w:val="242424"/>
          <w:sz w:val="28"/>
          <w:szCs w:val="23"/>
          <w:shd w:val="clear" w:color="auto" w:fill="FFFFFF"/>
        </w:rPr>
      </w:pPr>
    </w:p>
    <w:p w:rsidR="00DB7E4E" w:rsidRPr="00156862" w:rsidRDefault="00DB7E4E" w:rsidP="00DB7E4E">
      <w:pPr>
        <w:pStyle w:val="ListParagraph"/>
        <w:numPr>
          <w:ilvl w:val="0"/>
          <w:numId w:val="1"/>
        </w:numPr>
        <w:jc w:val="both"/>
        <w:rPr>
          <w:rFonts w:ascii="Roboto-Regular" w:hAnsi="Roboto-Regular" w:hint="eastAsia"/>
          <w:b/>
          <w:color w:val="242424"/>
          <w:sz w:val="28"/>
          <w:szCs w:val="23"/>
          <w:highlight w:val="yellow"/>
          <w:shd w:val="clear" w:color="auto" w:fill="FFFFFF"/>
        </w:rPr>
      </w:pPr>
      <w:r w:rsidRPr="00156862">
        <w:rPr>
          <w:rFonts w:ascii="Roboto-Regular" w:hAnsi="Roboto-Regular"/>
          <w:b/>
          <w:color w:val="242424"/>
          <w:sz w:val="28"/>
          <w:szCs w:val="23"/>
          <w:highlight w:val="yellow"/>
          <w:shd w:val="clear" w:color="auto" w:fill="FFFFFF"/>
        </w:rPr>
        <w:t>Nêu địa vị pháp lý của Chính phủ</w:t>
      </w:r>
    </w:p>
    <w:p w:rsidR="00CB55CB" w:rsidRDefault="00CB55CB" w:rsidP="00CB55CB">
      <w:pPr>
        <w:pStyle w:val="ListParagraph"/>
        <w:jc w:val="both"/>
        <w:rPr>
          <w:rFonts w:ascii="Roboto-Regular" w:hAnsi="Roboto-Regular" w:hint="eastAsia"/>
          <w:b/>
          <w:color w:val="242424"/>
          <w:sz w:val="28"/>
          <w:szCs w:val="23"/>
          <w:shd w:val="clear" w:color="auto" w:fill="FFFFFF"/>
        </w:rPr>
      </w:pPr>
    </w:p>
    <w:p w:rsidR="00CB55CB" w:rsidRDefault="00CB55CB" w:rsidP="00CB55CB">
      <w:pPr>
        <w:pStyle w:val="ListParagraph"/>
        <w:jc w:val="both"/>
        <w:rPr>
          <w:rFonts w:ascii="Times New Roman" w:hAnsi="Times New Roman" w:cs="Times New Roman"/>
          <w:sz w:val="28"/>
          <w:szCs w:val="28"/>
        </w:rPr>
      </w:pPr>
      <w:r w:rsidRPr="00CB55CB">
        <w:rPr>
          <w:rFonts w:ascii="Times New Roman" w:hAnsi="Times New Roman" w:cs="Times New Roman"/>
          <w:b/>
          <w:bCs/>
          <w:color w:val="222222"/>
          <w:sz w:val="28"/>
          <w:szCs w:val="28"/>
          <w:shd w:val="clear" w:color="auto" w:fill="FFFFFF"/>
        </w:rPr>
        <w:t>Chính phủ</w:t>
      </w:r>
      <w:r w:rsidRPr="00CB55CB">
        <w:rPr>
          <w:rFonts w:ascii="Times New Roman" w:hAnsi="Times New Roman" w:cs="Times New Roman"/>
          <w:color w:val="222222"/>
          <w:sz w:val="28"/>
          <w:szCs w:val="28"/>
          <w:shd w:val="clear" w:color="auto" w:fill="FFFFFF"/>
        </w:rPr>
        <w:t> là cơ quan hành chính nhà nước cao nhất của nước </w:t>
      </w:r>
      <w:hyperlink r:id="rId6" w:tooltip="Việt Nam" w:history="1">
        <w:r w:rsidRPr="00CB55CB">
          <w:rPr>
            <w:rStyle w:val="Hyperlink"/>
            <w:rFonts w:ascii="Times New Roman" w:hAnsi="Times New Roman" w:cs="Times New Roman"/>
            <w:color w:val="0B0080"/>
            <w:sz w:val="28"/>
            <w:szCs w:val="28"/>
            <w:shd w:val="clear" w:color="auto" w:fill="FFFFFF"/>
          </w:rPr>
          <w:t>Cộng hòa xã hội chủ nghĩa Việt Nam</w:t>
        </w:r>
      </w:hyperlink>
      <w:r w:rsidRPr="00CB55CB">
        <w:rPr>
          <w:rFonts w:ascii="Times New Roman" w:hAnsi="Times New Roman" w:cs="Times New Roman"/>
          <w:color w:val="222222"/>
          <w:sz w:val="28"/>
          <w:szCs w:val="28"/>
          <w:shd w:val="clear" w:color="auto" w:fill="FFFFFF"/>
        </w:rPr>
        <w:t>, thực hiện </w:t>
      </w:r>
      <w:hyperlink r:id="rId7" w:tooltip="Quyền hành pháp" w:history="1">
        <w:r w:rsidRPr="00CB55CB">
          <w:rPr>
            <w:rStyle w:val="Hyperlink"/>
            <w:rFonts w:ascii="Times New Roman" w:hAnsi="Times New Roman" w:cs="Times New Roman"/>
            <w:color w:val="0B0080"/>
            <w:sz w:val="28"/>
            <w:szCs w:val="28"/>
            <w:shd w:val="clear" w:color="auto" w:fill="FFFFFF"/>
          </w:rPr>
          <w:t>quyền hành pháp</w:t>
        </w:r>
      </w:hyperlink>
      <w:r w:rsidRPr="00CB55CB">
        <w:rPr>
          <w:rFonts w:ascii="Times New Roman" w:hAnsi="Times New Roman" w:cs="Times New Roman"/>
          <w:color w:val="222222"/>
          <w:sz w:val="28"/>
          <w:szCs w:val="28"/>
          <w:shd w:val="clear" w:color="auto" w:fill="FFFFFF"/>
        </w:rPr>
        <w:t>, là cơ quan chấp hành của </w:t>
      </w:r>
      <w:hyperlink r:id="rId8" w:tooltip="Quốc hội Việt Nam" w:history="1">
        <w:r w:rsidRPr="00CB55CB">
          <w:rPr>
            <w:rStyle w:val="Hyperlink"/>
            <w:rFonts w:ascii="Times New Roman" w:hAnsi="Times New Roman" w:cs="Times New Roman"/>
            <w:color w:val="0B0080"/>
            <w:sz w:val="28"/>
            <w:szCs w:val="28"/>
            <w:shd w:val="clear" w:color="auto" w:fill="FFFFFF"/>
          </w:rPr>
          <w:t>Quốc hội</w:t>
        </w:r>
      </w:hyperlink>
      <w:r w:rsidRPr="00CB55CB">
        <w:rPr>
          <w:rFonts w:ascii="Times New Roman" w:hAnsi="Times New Roman" w:cs="Times New Roman"/>
          <w:color w:val="222222"/>
          <w:sz w:val="28"/>
          <w:szCs w:val="28"/>
          <w:shd w:val="clear" w:color="auto" w:fill="FFFFFF"/>
        </w:rPr>
        <w:t>. Chính phủ chịu trách nhiệm trước Quốc hội và báo cáo công tác trước Quốc hội, </w:t>
      </w:r>
      <w:hyperlink r:id="rId9" w:tooltip="Ủy ban Thường vụ Quốc hội" w:history="1">
        <w:r w:rsidRPr="00CB55CB">
          <w:rPr>
            <w:rStyle w:val="Hyperlink"/>
            <w:rFonts w:ascii="Times New Roman" w:hAnsi="Times New Roman" w:cs="Times New Roman"/>
            <w:color w:val="0B0080"/>
            <w:sz w:val="28"/>
            <w:szCs w:val="28"/>
            <w:shd w:val="clear" w:color="auto" w:fill="FFFFFF"/>
          </w:rPr>
          <w:t>Ủy ban Thường vụ Quốc hội</w:t>
        </w:r>
      </w:hyperlink>
      <w:r w:rsidRPr="00CB55CB">
        <w:rPr>
          <w:rFonts w:ascii="Times New Roman" w:hAnsi="Times New Roman" w:cs="Times New Roman"/>
          <w:color w:val="222222"/>
          <w:sz w:val="28"/>
          <w:szCs w:val="28"/>
          <w:shd w:val="clear" w:color="auto" w:fill="FFFFFF"/>
        </w:rPr>
        <w:t>, </w:t>
      </w:r>
      <w:hyperlink r:id="rId10" w:history="1">
        <w:r w:rsidRPr="00CB55CB">
          <w:rPr>
            <w:rStyle w:val="Hyperlink"/>
            <w:rFonts w:ascii="Times New Roman" w:hAnsi="Times New Roman" w:cs="Times New Roman"/>
            <w:color w:val="0B0080"/>
            <w:sz w:val="28"/>
            <w:szCs w:val="28"/>
            <w:shd w:val="clear" w:color="auto" w:fill="FFFFFF"/>
          </w:rPr>
          <w:t>Chủ tịch nước</w:t>
        </w:r>
      </w:hyperlink>
      <w:r>
        <w:rPr>
          <w:rFonts w:ascii="Times New Roman" w:hAnsi="Times New Roman" w:cs="Times New Roman"/>
          <w:sz w:val="28"/>
          <w:szCs w:val="28"/>
        </w:rPr>
        <w:t xml:space="preserve"> (Điều 94, Hiến pháp nước CHXHCNVN năm 2013)</w:t>
      </w:r>
    </w:p>
    <w:p w:rsidR="00CB55CB" w:rsidRPr="00CB55CB" w:rsidRDefault="00CB55CB" w:rsidP="00CB55CB">
      <w:pPr>
        <w:pStyle w:val="ListParagraph"/>
        <w:jc w:val="both"/>
        <w:rPr>
          <w:rFonts w:ascii="Times New Roman" w:hAnsi="Times New Roman" w:cs="Times New Roman"/>
          <w:b/>
          <w:color w:val="242424"/>
          <w:sz w:val="28"/>
          <w:szCs w:val="28"/>
          <w:shd w:val="clear" w:color="auto" w:fill="FFFFFF"/>
        </w:rPr>
      </w:pPr>
    </w:p>
    <w:p w:rsidR="00DB7E4E" w:rsidRPr="00156862" w:rsidRDefault="00DB7E4E" w:rsidP="00DB7E4E">
      <w:pPr>
        <w:pStyle w:val="ListParagraph"/>
        <w:numPr>
          <w:ilvl w:val="0"/>
          <w:numId w:val="1"/>
        </w:numPr>
        <w:jc w:val="both"/>
        <w:rPr>
          <w:rFonts w:ascii="Roboto-Regular" w:hAnsi="Roboto-Regular" w:hint="eastAsia"/>
          <w:b/>
          <w:color w:val="242424"/>
          <w:sz w:val="28"/>
          <w:szCs w:val="23"/>
          <w:highlight w:val="yellow"/>
          <w:shd w:val="clear" w:color="auto" w:fill="FFFFFF"/>
        </w:rPr>
      </w:pPr>
      <w:r w:rsidRPr="00156862">
        <w:rPr>
          <w:rFonts w:ascii="Roboto-Regular" w:hAnsi="Roboto-Regular"/>
          <w:b/>
          <w:color w:val="242424"/>
          <w:sz w:val="28"/>
          <w:szCs w:val="23"/>
          <w:highlight w:val="yellow"/>
          <w:shd w:val="clear" w:color="auto" w:fill="FFFFFF"/>
        </w:rPr>
        <w:t>Nêu trình tự và cách thức thành lập Chính phủ</w:t>
      </w:r>
    </w:p>
    <w:p w:rsidR="006709F2" w:rsidRDefault="006709F2" w:rsidP="006709F2">
      <w:pPr>
        <w:pStyle w:val="ListParagraph"/>
        <w:jc w:val="both"/>
        <w:rPr>
          <w:rFonts w:ascii="Roboto-Regular" w:hAnsi="Roboto-Regular" w:hint="eastAsia"/>
          <w:b/>
          <w:color w:val="242424"/>
          <w:sz w:val="28"/>
          <w:szCs w:val="23"/>
          <w:shd w:val="clear" w:color="auto" w:fill="FFFFFF"/>
        </w:rPr>
      </w:pPr>
    </w:p>
    <w:p w:rsidR="006709F2" w:rsidRPr="006709F2" w:rsidRDefault="006709F2" w:rsidP="006709F2">
      <w:pPr>
        <w:pStyle w:val="ListParagraph"/>
        <w:numPr>
          <w:ilvl w:val="0"/>
          <w:numId w:val="1"/>
        </w:numPr>
        <w:shd w:val="clear" w:color="auto" w:fill="FFFFFF"/>
        <w:spacing w:before="120" w:after="120" w:line="240" w:lineRule="auto"/>
        <w:rPr>
          <w:rFonts w:ascii="Times New Roman" w:eastAsia="Times New Roman" w:hAnsi="Times New Roman" w:cs="Times New Roman"/>
          <w:color w:val="222222"/>
          <w:sz w:val="28"/>
          <w:szCs w:val="28"/>
        </w:rPr>
      </w:pPr>
      <w:r w:rsidRPr="006709F2">
        <w:rPr>
          <w:rFonts w:ascii="Times New Roman" w:eastAsia="Times New Roman" w:hAnsi="Times New Roman" w:cs="Times New Roman"/>
          <w:color w:val="222222"/>
          <w:sz w:val="28"/>
          <w:szCs w:val="28"/>
        </w:rPr>
        <w:t>Theo Hiến pháp 1992 (sửa đổi năm 2001), Chính phủ nước </w:t>
      </w:r>
      <w:hyperlink r:id="rId11" w:tooltip="Việt Nam" w:history="1">
        <w:r w:rsidRPr="006709F2">
          <w:rPr>
            <w:rFonts w:ascii="Times New Roman" w:eastAsia="Times New Roman" w:hAnsi="Times New Roman" w:cs="Times New Roman"/>
            <w:color w:val="0B0080"/>
            <w:sz w:val="28"/>
            <w:szCs w:val="28"/>
          </w:rPr>
          <w:t>Cộng hòa xã hội chủ nghĩa Việt Nam</w:t>
        </w:r>
      </w:hyperlink>
      <w:r w:rsidRPr="006709F2">
        <w:rPr>
          <w:rFonts w:ascii="Times New Roman" w:eastAsia="Times New Roman" w:hAnsi="Times New Roman" w:cs="Times New Roman"/>
          <w:color w:val="222222"/>
          <w:sz w:val="28"/>
          <w:szCs w:val="28"/>
        </w:rPr>
        <w:t> là cơ quan chấp hành của </w:t>
      </w:r>
      <w:hyperlink r:id="rId12" w:tooltip="Quốc hội" w:history="1">
        <w:r w:rsidRPr="006709F2">
          <w:rPr>
            <w:rFonts w:ascii="Times New Roman" w:eastAsia="Times New Roman" w:hAnsi="Times New Roman" w:cs="Times New Roman"/>
            <w:color w:val="0B0080"/>
            <w:sz w:val="28"/>
            <w:szCs w:val="28"/>
          </w:rPr>
          <w:t>Quốc hội</w:t>
        </w:r>
      </w:hyperlink>
      <w:r w:rsidRPr="006709F2">
        <w:rPr>
          <w:rFonts w:ascii="Times New Roman" w:eastAsia="Times New Roman" w:hAnsi="Times New Roman" w:cs="Times New Roman"/>
          <w:color w:val="222222"/>
          <w:sz w:val="28"/>
          <w:szCs w:val="28"/>
        </w:rPr>
        <w:t>, cơ quan hành chính cao nhất của nước </w:t>
      </w:r>
      <w:hyperlink r:id="rId13" w:tooltip="Cộng hòa Xã hội chủ nghĩa Việt Nam" w:history="1">
        <w:r w:rsidRPr="006709F2">
          <w:rPr>
            <w:rFonts w:ascii="Times New Roman" w:eastAsia="Times New Roman" w:hAnsi="Times New Roman" w:cs="Times New Roman"/>
            <w:color w:val="0B0080"/>
            <w:sz w:val="28"/>
            <w:szCs w:val="28"/>
          </w:rPr>
          <w:t>Cộng hòa Xã hội chủ nghĩa Việt Nam</w:t>
        </w:r>
      </w:hyperlink>
      <w:r w:rsidRPr="006709F2">
        <w:rPr>
          <w:rFonts w:ascii="Times New Roman" w:eastAsia="Times New Roman" w:hAnsi="Times New Roman" w:cs="Times New Roman"/>
          <w:color w:val="222222"/>
          <w:sz w:val="28"/>
          <w:szCs w:val="28"/>
        </w:rPr>
        <w:t>.</w:t>
      </w:r>
    </w:p>
    <w:p w:rsidR="006709F2" w:rsidRPr="006709F2" w:rsidRDefault="006709F2" w:rsidP="006709F2">
      <w:pPr>
        <w:pStyle w:val="ListParagraph"/>
        <w:numPr>
          <w:ilvl w:val="0"/>
          <w:numId w:val="1"/>
        </w:numPr>
        <w:shd w:val="clear" w:color="auto" w:fill="FFFFFF"/>
        <w:spacing w:before="120" w:after="120" w:line="240" w:lineRule="auto"/>
        <w:rPr>
          <w:rFonts w:ascii="Times New Roman" w:eastAsia="Times New Roman" w:hAnsi="Times New Roman" w:cs="Times New Roman"/>
          <w:color w:val="222222"/>
          <w:sz w:val="28"/>
          <w:szCs w:val="28"/>
        </w:rPr>
      </w:pPr>
      <w:r w:rsidRPr="006709F2">
        <w:rPr>
          <w:rFonts w:ascii="Times New Roman" w:eastAsia="Times New Roman" w:hAnsi="Times New Roman" w:cs="Times New Roman"/>
          <w:color w:val="222222"/>
          <w:sz w:val="28"/>
          <w:szCs w:val="28"/>
        </w:rPr>
        <w:t>Chính phủ là cơ quan thực hiện quyền </w:t>
      </w:r>
      <w:hyperlink r:id="rId14" w:tooltip="Hành pháp" w:history="1">
        <w:r w:rsidRPr="006709F2">
          <w:rPr>
            <w:rFonts w:ascii="Times New Roman" w:eastAsia="Times New Roman" w:hAnsi="Times New Roman" w:cs="Times New Roman"/>
            <w:color w:val="0B0080"/>
            <w:sz w:val="28"/>
            <w:szCs w:val="28"/>
          </w:rPr>
          <w:t>hành pháp</w:t>
        </w:r>
      </w:hyperlink>
      <w:r w:rsidRPr="006709F2">
        <w:rPr>
          <w:rFonts w:ascii="Times New Roman" w:eastAsia="Times New Roman" w:hAnsi="Times New Roman" w:cs="Times New Roman"/>
          <w:color w:val="222222"/>
          <w:sz w:val="28"/>
          <w:szCs w:val="28"/>
        </w:rPr>
        <w:t> tối cao của </w:t>
      </w:r>
      <w:hyperlink r:id="rId15" w:tooltip="Nhà nước" w:history="1">
        <w:r w:rsidRPr="006709F2">
          <w:rPr>
            <w:rFonts w:ascii="Times New Roman" w:eastAsia="Times New Roman" w:hAnsi="Times New Roman" w:cs="Times New Roman"/>
            <w:color w:val="0B0080"/>
            <w:sz w:val="28"/>
            <w:szCs w:val="28"/>
          </w:rPr>
          <w:t>Nhà nước</w:t>
        </w:r>
      </w:hyperlink>
      <w:r w:rsidRPr="006709F2">
        <w:rPr>
          <w:rFonts w:ascii="Times New Roman" w:eastAsia="Times New Roman" w:hAnsi="Times New Roman" w:cs="Times New Roman"/>
          <w:color w:val="222222"/>
          <w:sz w:val="28"/>
          <w:szCs w:val="28"/>
        </w:rPr>
        <w:t>.</w:t>
      </w:r>
    </w:p>
    <w:p w:rsidR="006709F2" w:rsidRPr="006709F2" w:rsidRDefault="006709F2" w:rsidP="006709F2">
      <w:pPr>
        <w:pStyle w:val="ListParagraph"/>
        <w:numPr>
          <w:ilvl w:val="0"/>
          <w:numId w:val="1"/>
        </w:numPr>
        <w:shd w:val="clear" w:color="auto" w:fill="FFFFFF"/>
        <w:spacing w:before="120" w:after="120" w:line="240" w:lineRule="auto"/>
        <w:rPr>
          <w:rFonts w:ascii="Times New Roman" w:eastAsia="Times New Roman" w:hAnsi="Times New Roman" w:cs="Times New Roman"/>
          <w:color w:val="222222"/>
          <w:sz w:val="28"/>
          <w:szCs w:val="28"/>
        </w:rPr>
      </w:pPr>
      <w:r w:rsidRPr="006709F2">
        <w:rPr>
          <w:rFonts w:ascii="Times New Roman" w:eastAsia="Times New Roman" w:hAnsi="Times New Roman" w:cs="Times New Roman"/>
          <w:color w:val="222222"/>
          <w:sz w:val="28"/>
          <w:szCs w:val="28"/>
        </w:rPr>
        <w:t>Chính phủ do </w:t>
      </w:r>
      <w:hyperlink r:id="rId16" w:tooltip="Chủ tịch nước" w:history="1">
        <w:r w:rsidRPr="006709F2">
          <w:rPr>
            <w:rFonts w:ascii="Times New Roman" w:eastAsia="Times New Roman" w:hAnsi="Times New Roman" w:cs="Times New Roman"/>
            <w:color w:val="0B0080"/>
            <w:sz w:val="28"/>
            <w:szCs w:val="28"/>
          </w:rPr>
          <w:t>Chủ tịch nước</w:t>
        </w:r>
      </w:hyperlink>
      <w:r w:rsidRPr="006709F2">
        <w:rPr>
          <w:rFonts w:ascii="Times New Roman" w:eastAsia="Times New Roman" w:hAnsi="Times New Roman" w:cs="Times New Roman"/>
          <w:color w:val="222222"/>
          <w:sz w:val="28"/>
          <w:szCs w:val="28"/>
        </w:rPr>
        <w:t> thành lập và </w:t>
      </w:r>
      <w:hyperlink r:id="rId17" w:tooltip="Quốc hội" w:history="1">
        <w:r w:rsidRPr="006709F2">
          <w:rPr>
            <w:rFonts w:ascii="Times New Roman" w:eastAsia="Times New Roman" w:hAnsi="Times New Roman" w:cs="Times New Roman"/>
            <w:color w:val="0B0080"/>
            <w:sz w:val="28"/>
            <w:szCs w:val="28"/>
          </w:rPr>
          <w:t>Quốc hội</w:t>
        </w:r>
      </w:hyperlink>
      <w:r w:rsidRPr="006709F2">
        <w:rPr>
          <w:rFonts w:ascii="Times New Roman" w:eastAsia="Times New Roman" w:hAnsi="Times New Roman" w:cs="Times New Roman"/>
          <w:color w:val="222222"/>
          <w:sz w:val="28"/>
          <w:szCs w:val="28"/>
        </w:rPr>
        <w:t> phê chuẩn, có nhiệm kỳ theo nhiệm kỳ của Quốc hội (5 năm). Khi Quốc hội hết nhiệm kỳ, Chính phủ tiếp tục làm nhiệm vụ cho đến khi Quốc hội khóa mới bầu Chủ tịch nước và phê chuẩn chính phủ mới. Chính phủ gồm </w:t>
      </w:r>
      <w:hyperlink r:id="rId18" w:tooltip="Thủ tướng" w:history="1">
        <w:r w:rsidRPr="006709F2">
          <w:rPr>
            <w:rFonts w:ascii="Times New Roman" w:eastAsia="Times New Roman" w:hAnsi="Times New Roman" w:cs="Times New Roman"/>
            <w:color w:val="0B0080"/>
            <w:sz w:val="28"/>
            <w:szCs w:val="28"/>
          </w:rPr>
          <w:t>Thủ tướng Chính phủ</w:t>
        </w:r>
      </w:hyperlink>
      <w:r w:rsidRPr="006709F2">
        <w:rPr>
          <w:rFonts w:ascii="Times New Roman" w:eastAsia="Times New Roman" w:hAnsi="Times New Roman" w:cs="Times New Roman"/>
          <w:color w:val="222222"/>
          <w:sz w:val="28"/>
          <w:szCs w:val="28"/>
        </w:rPr>
        <w:t>, các Phó Thủ tướng, các </w:t>
      </w:r>
      <w:hyperlink r:id="rId19" w:tooltip="Bộ trưởng" w:history="1">
        <w:r w:rsidRPr="006709F2">
          <w:rPr>
            <w:rFonts w:ascii="Times New Roman" w:eastAsia="Times New Roman" w:hAnsi="Times New Roman" w:cs="Times New Roman"/>
            <w:color w:val="0B0080"/>
            <w:sz w:val="28"/>
            <w:szCs w:val="28"/>
          </w:rPr>
          <w:t>bộ trưởng</w:t>
        </w:r>
      </w:hyperlink>
      <w:r w:rsidRPr="006709F2">
        <w:rPr>
          <w:rFonts w:ascii="Times New Roman" w:eastAsia="Times New Roman" w:hAnsi="Times New Roman" w:cs="Times New Roman"/>
          <w:color w:val="222222"/>
          <w:sz w:val="28"/>
          <w:szCs w:val="28"/>
        </w:rPr>
        <w:t> và các thành viên khác. Ngoài Thủ tướng, các thành viên khác không nhất thiết phải là </w:t>
      </w:r>
      <w:hyperlink r:id="rId20" w:tooltip="Đại biểu Quốc hội" w:history="1">
        <w:r w:rsidRPr="006709F2">
          <w:rPr>
            <w:rFonts w:ascii="Times New Roman" w:eastAsia="Times New Roman" w:hAnsi="Times New Roman" w:cs="Times New Roman"/>
            <w:color w:val="0B0080"/>
            <w:sz w:val="28"/>
            <w:szCs w:val="28"/>
          </w:rPr>
          <w:t>đại biểu Quốc hội</w:t>
        </w:r>
      </w:hyperlink>
      <w:r w:rsidRPr="006709F2">
        <w:rPr>
          <w:rFonts w:ascii="Times New Roman" w:eastAsia="Times New Roman" w:hAnsi="Times New Roman" w:cs="Times New Roman"/>
          <w:color w:val="222222"/>
          <w:sz w:val="28"/>
          <w:szCs w:val="28"/>
        </w:rPr>
        <w:t>.</w:t>
      </w:r>
    </w:p>
    <w:p w:rsidR="006709F2" w:rsidRPr="006709F2" w:rsidRDefault="006709F2" w:rsidP="006709F2">
      <w:pPr>
        <w:pStyle w:val="ListParagraph"/>
        <w:numPr>
          <w:ilvl w:val="0"/>
          <w:numId w:val="1"/>
        </w:numPr>
        <w:shd w:val="clear" w:color="auto" w:fill="FFFFFF"/>
        <w:spacing w:before="120" w:after="120" w:line="240" w:lineRule="auto"/>
        <w:rPr>
          <w:rFonts w:ascii="Times New Roman" w:eastAsia="Times New Roman" w:hAnsi="Times New Roman" w:cs="Times New Roman"/>
          <w:color w:val="222222"/>
          <w:sz w:val="28"/>
          <w:szCs w:val="28"/>
        </w:rPr>
      </w:pPr>
      <w:r w:rsidRPr="006709F2">
        <w:rPr>
          <w:rFonts w:ascii="Times New Roman" w:eastAsia="Times New Roman" w:hAnsi="Times New Roman" w:cs="Times New Roman"/>
          <w:color w:val="222222"/>
          <w:sz w:val="28"/>
          <w:szCs w:val="28"/>
        </w:rPr>
        <w:t>Quốc hội bầu </w:t>
      </w:r>
      <w:hyperlink r:id="rId21" w:tooltip="Thủ tướng" w:history="1">
        <w:r w:rsidRPr="006709F2">
          <w:rPr>
            <w:rFonts w:ascii="Times New Roman" w:eastAsia="Times New Roman" w:hAnsi="Times New Roman" w:cs="Times New Roman"/>
            <w:color w:val="0B0080"/>
            <w:sz w:val="28"/>
            <w:szCs w:val="28"/>
          </w:rPr>
          <w:t>Thủ tướng</w:t>
        </w:r>
      </w:hyperlink>
      <w:r w:rsidRPr="006709F2">
        <w:rPr>
          <w:rFonts w:ascii="Times New Roman" w:eastAsia="Times New Roman" w:hAnsi="Times New Roman" w:cs="Times New Roman"/>
          <w:color w:val="222222"/>
          <w:sz w:val="28"/>
          <w:szCs w:val="28"/>
        </w:rPr>
        <w:t> theo đề nghị của </w:t>
      </w:r>
      <w:hyperlink r:id="rId22" w:tooltip="Chủ tịch nước" w:history="1">
        <w:r w:rsidRPr="006709F2">
          <w:rPr>
            <w:rFonts w:ascii="Times New Roman" w:eastAsia="Times New Roman" w:hAnsi="Times New Roman" w:cs="Times New Roman"/>
            <w:color w:val="0B0080"/>
            <w:sz w:val="28"/>
            <w:szCs w:val="28"/>
          </w:rPr>
          <w:t>Chủ tịch nước</w:t>
        </w:r>
      </w:hyperlink>
      <w:r w:rsidRPr="006709F2">
        <w:rPr>
          <w:rFonts w:ascii="Times New Roman" w:eastAsia="Times New Roman" w:hAnsi="Times New Roman" w:cs="Times New Roman"/>
          <w:color w:val="222222"/>
          <w:sz w:val="28"/>
          <w:szCs w:val="28"/>
        </w:rPr>
        <w:t> trong số các đại biểu Quốc hội và chỉ có Quốc hội mới có quyền miễn nhiệm, bãi nhiệm Thủ tướng trước khi kết thúc nhiệm kỳ.</w:t>
      </w:r>
    </w:p>
    <w:p w:rsidR="006709F2" w:rsidRPr="006709F2" w:rsidRDefault="006709F2" w:rsidP="006709F2">
      <w:pPr>
        <w:pStyle w:val="ListParagraph"/>
        <w:numPr>
          <w:ilvl w:val="0"/>
          <w:numId w:val="1"/>
        </w:numPr>
        <w:shd w:val="clear" w:color="auto" w:fill="FFFFFF"/>
        <w:spacing w:before="120" w:after="120" w:line="240" w:lineRule="auto"/>
        <w:rPr>
          <w:rFonts w:ascii="Times New Roman" w:eastAsia="Times New Roman" w:hAnsi="Times New Roman" w:cs="Times New Roman"/>
          <w:color w:val="222222"/>
          <w:sz w:val="28"/>
          <w:szCs w:val="28"/>
        </w:rPr>
      </w:pPr>
      <w:r w:rsidRPr="006709F2">
        <w:rPr>
          <w:rFonts w:ascii="Times New Roman" w:eastAsia="Times New Roman" w:hAnsi="Times New Roman" w:cs="Times New Roman"/>
          <w:color w:val="222222"/>
          <w:sz w:val="28"/>
          <w:szCs w:val="28"/>
        </w:rPr>
        <w:t>Thủ tướng Chính phủ đề nghị Quốc hội phê chuẩn việc bổ nhiệm các Phó Thủ tướng, các Bộ trưởng và các thành viên khác của Chính phủ. Căn cứ vào nghị quyết phê chuẩn của Quốc hội, Chủ tịch nước bổ nhiệm, miễn nhiệm, cách chức các Phó Thủ tướng, Bộ trưởng và các thành viên khác của Chính phủ.</w:t>
      </w:r>
    </w:p>
    <w:p w:rsidR="006709F2" w:rsidRPr="006709F2" w:rsidRDefault="006709F2" w:rsidP="006709F2">
      <w:pPr>
        <w:pStyle w:val="ListParagraph"/>
        <w:numPr>
          <w:ilvl w:val="0"/>
          <w:numId w:val="1"/>
        </w:numPr>
        <w:shd w:val="clear" w:color="auto" w:fill="FFFFFF"/>
        <w:spacing w:before="120" w:after="120" w:line="240" w:lineRule="auto"/>
        <w:rPr>
          <w:rFonts w:ascii="Times New Roman" w:eastAsia="Times New Roman" w:hAnsi="Times New Roman" w:cs="Times New Roman"/>
          <w:color w:val="222222"/>
          <w:sz w:val="28"/>
          <w:szCs w:val="28"/>
        </w:rPr>
      </w:pPr>
      <w:r w:rsidRPr="006709F2">
        <w:rPr>
          <w:rFonts w:ascii="Times New Roman" w:eastAsia="Times New Roman" w:hAnsi="Times New Roman" w:cs="Times New Roman"/>
          <w:color w:val="222222"/>
          <w:sz w:val="28"/>
          <w:szCs w:val="28"/>
        </w:rPr>
        <w:t>Chính phủ chịu sự giám sát của Quốc hội, chịu trách nhiệm trước Quốc hội, báo cáo công tác trước Quốc hội, </w:t>
      </w:r>
      <w:hyperlink r:id="rId23" w:tooltip="Ủy ban Thường vụ Quốc hội" w:history="1">
        <w:r w:rsidRPr="006709F2">
          <w:rPr>
            <w:rFonts w:ascii="Times New Roman" w:eastAsia="Times New Roman" w:hAnsi="Times New Roman" w:cs="Times New Roman"/>
            <w:color w:val="0B0080"/>
            <w:sz w:val="28"/>
            <w:szCs w:val="28"/>
          </w:rPr>
          <w:t>Ủy ban Thường vụ Quốc hội</w:t>
        </w:r>
      </w:hyperlink>
      <w:r w:rsidRPr="006709F2">
        <w:rPr>
          <w:rFonts w:ascii="Times New Roman" w:eastAsia="Times New Roman" w:hAnsi="Times New Roman" w:cs="Times New Roman"/>
          <w:color w:val="222222"/>
          <w:sz w:val="28"/>
          <w:szCs w:val="28"/>
        </w:rPr>
        <w:t>, Chủ tịch nước.</w:t>
      </w:r>
    </w:p>
    <w:p w:rsidR="006709F2" w:rsidRPr="006709F2" w:rsidRDefault="006709F2" w:rsidP="006709F2">
      <w:pPr>
        <w:jc w:val="both"/>
        <w:rPr>
          <w:rFonts w:ascii="Roboto-Regular" w:hAnsi="Roboto-Regular" w:hint="eastAsia"/>
          <w:b/>
          <w:color w:val="242424"/>
          <w:sz w:val="28"/>
          <w:szCs w:val="23"/>
          <w:shd w:val="clear" w:color="auto" w:fill="FFFFFF"/>
        </w:rPr>
      </w:pPr>
    </w:p>
    <w:p w:rsidR="00DB7E4E" w:rsidRDefault="00DB7E4E" w:rsidP="00DB7E4E">
      <w:pPr>
        <w:pStyle w:val="ListParagraph"/>
        <w:jc w:val="both"/>
        <w:rPr>
          <w:rFonts w:ascii="Roboto-Regular" w:hAnsi="Roboto-Regular" w:hint="eastAsia"/>
          <w:b/>
          <w:color w:val="242424"/>
          <w:sz w:val="28"/>
          <w:szCs w:val="23"/>
          <w:shd w:val="clear" w:color="auto" w:fill="FFFFFF"/>
        </w:rPr>
      </w:pPr>
    </w:p>
    <w:p w:rsidR="00194C76" w:rsidRDefault="00194C76" w:rsidP="00DB7E4E">
      <w:pPr>
        <w:pStyle w:val="ListParagraph"/>
        <w:jc w:val="both"/>
        <w:rPr>
          <w:rFonts w:ascii="Roboto-Regular" w:hAnsi="Roboto-Regular" w:hint="eastAsia"/>
          <w:b/>
          <w:color w:val="242424"/>
          <w:sz w:val="28"/>
          <w:szCs w:val="23"/>
          <w:shd w:val="clear" w:color="auto" w:fill="FFFFFF"/>
        </w:rPr>
      </w:pPr>
    </w:p>
    <w:p w:rsidR="00194C76" w:rsidRDefault="00194C76" w:rsidP="00DB7E4E">
      <w:pPr>
        <w:pStyle w:val="ListParagraph"/>
        <w:jc w:val="both"/>
        <w:rPr>
          <w:rFonts w:ascii="Roboto-Regular" w:hAnsi="Roboto-Regular" w:hint="eastAsia"/>
          <w:b/>
          <w:color w:val="242424"/>
          <w:sz w:val="28"/>
          <w:szCs w:val="23"/>
          <w:shd w:val="clear" w:color="auto" w:fill="FFFFFF"/>
        </w:rPr>
      </w:pPr>
    </w:p>
    <w:p w:rsidR="00DB7E4E" w:rsidRPr="00156862" w:rsidRDefault="00DB7E4E" w:rsidP="00DB7E4E">
      <w:pPr>
        <w:pStyle w:val="ListParagraph"/>
        <w:numPr>
          <w:ilvl w:val="0"/>
          <w:numId w:val="1"/>
        </w:numPr>
        <w:jc w:val="both"/>
        <w:rPr>
          <w:rFonts w:ascii="Roboto-Regular" w:hAnsi="Roboto-Regular" w:hint="eastAsia"/>
          <w:b/>
          <w:color w:val="242424"/>
          <w:sz w:val="28"/>
          <w:szCs w:val="23"/>
          <w:highlight w:val="yellow"/>
          <w:shd w:val="clear" w:color="auto" w:fill="FFFFFF"/>
        </w:rPr>
      </w:pPr>
      <w:r w:rsidRPr="00156862">
        <w:rPr>
          <w:rFonts w:ascii="Roboto-Regular" w:hAnsi="Roboto-Regular"/>
          <w:b/>
          <w:color w:val="242424"/>
          <w:sz w:val="28"/>
          <w:szCs w:val="23"/>
          <w:highlight w:val="yellow"/>
          <w:shd w:val="clear" w:color="auto" w:fill="FFFFFF"/>
        </w:rPr>
        <w:lastRenderedPageBreak/>
        <w:t>Nêu cơ cấu, số lượng thành viên Chính phủ nhiệm kỳ khóa 14 hiện nay</w:t>
      </w:r>
    </w:p>
    <w:p w:rsidR="00DB7E4E" w:rsidRDefault="00DB7E4E" w:rsidP="00DB7E4E">
      <w:pPr>
        <w:jc w:val="both"/>
        <w:rPr>
          <w:rFonts w:ascii="Roboto-Regular" w:hAnsi="Roboto-Regular" w:hint="eastAsia"/>
          <w:color w:val="242424"/>
          <w:sz w:val="28"/>
          <w:szCs w:val="23"/>
          <w:shd w:val="clear" w:color="auto" w:fill="FFFFFF"/>
        </w:rPr>
      </w:pPr>
    </w:p>
    <w:p w:rsidR="00DB7E4E" w:rsidRDefault="00DB7E4E" w:rsidP="00DB7E4E">
      <w:pPr>
        <w:jc w:val="both"/>
        <w:rPr>
          <w:rFonts w:ascii="Roboto-Regular" w:hAnsi="Roboto-Regular" w:hint="eastAsia"/>
          <w:color w:val="242424"/>
          <w:sz w:val="28"/>
          <w:szCs w:val="23"/>
          <w:shd w:val="clear" w:color="auto" w:fill="FFFFFF"/>
        </w:rPr>
      </w:pPr>
      <w:r w:rsidRPr="00DB7E4E">
        <w:rPr>
          <w:rFonts w:ascii="Roboto-Regular" w:hAnsi="Roboto-Regular"/>
          <w:color w:val="242424"/>
          <w:sz w:val="28"/>
          <w:szCs w:val="23"/>
          <w:shd w:val="clear" w:color="auto" w:fill="FFFFFF"/>
        </w:rPr>
        <w:t xml:space="preserve">Cơ cấu số lượng thành viên Chính phủ nhiệm kỳ Quốc hội khóa XIV gồm: </w:t>
      </w:r>
    </w:p>
    <w:p w:rsidR="00DB7E4E" w:rsidRDefault="00DB7E4E" w:rsidP="00DB7E4E">
      <w:pPr>
        <w:jc w:val="both"/>
        <w:rPr>
          <w:rFonts w:ascii="Roboto-Regular" w:hAnsi="Roboto-Regular" w:hint="eastAsia"/>
          <w:color w:val="242424"/>
          <w:sz w:val="28"/>
          <w:szCs w:val="23"/>
          <w:shd w:val="clear" w:color="auto" w:fill="FFFFFF"/>
        </w:rPr>
      </w:pPr>
      <w:r w:rsidRPr="00DB7E4E">
        <w:rPr>
          <w:rFonts w:ascii="Roboto-Regular" w:hAnsi="Roboto-Regular"/>
          <w:color w:val="242424"/>
          <w:sz w:val="28"/>
          <w:szCs w:val="23"/>
          <w:shd w:val="clear" w:color="auto" w:fill="FFFFFF"/>
        </w:rPr>
        <w:t xml:space="preserve">Thủ tướng Chính phủ; </w:t>
      </w:r>
    </w:p>
    <w:p w:rsidR="00DB7E4E" w:rsidRDefault="00DB7E4E" w:rsidP="00DB7E4E">
      <w:pPr>
        <w:jc w:val="both"/>
        <w:rPr>
          <w:rFonts w:ascii="Roboto-Regular" w:hAnsi="Roboto-Regular" w:hint="eastAsia"/>
          <w:color w:val="242424"/>
          <w:sz w:val="28"/>
          <w:szCs w:val="23"/>
          <w:shd w:val="clear" w:color="auto" w:fill="FFFFFF"/>
        </w:rPr>
      </w:pPr>
      <w:r w:rsidRPr="00DB7E4E">
        <w:rPr>
          <w:rFonts w:ascii="Roboto-Regular" w:hAnsi="Roboto-Regular"/>
          <w:color w:val="242424"/>
          <w:sz w:val="28"/>
          <w:szCs w:val="23"/>
          <w:shd w:val="clear" w:color="auto" w:fill="FFFFFF"/>
        </w:rPr>
        <w:t xml:space="preserve">5 Phó Thủ tướng Chính phủ, trong đó có 1 Phó Thủ tướng Chính phủ kiêm Bộ trưởng Bộ Ngoại giao, dự kiến phân công theo dõi chỉ đạo các lĩnh vực kinh tế tổng hợp, kinh tế ngành, khoa giáo – văn xã, nội chính, đối ngoại; </w:t>
      </w:r>
    </w:p>
    <w:p w:rsidR="00DB7E4E" w:rsidRDefault="00DB7E4E" w:rsidP="00DB7E4E">
      <w:pPr>
        <w:jc w:val="both"/>
        <w:rPr>
          <w:rFonts w:ascii="Roboto-Regular" w:hAnsi="Roboto-Regular" w:hint="eastAsia"/>
          <w:color w:val="242424"/>
          <w:sz w:val="28"/>
          <w:szCs w:val="23"/>
          <w:shd w:val="clear" w:color="auto" w:fill="FFFFFF"/>
        </w:rPr>
      </w:pPr>
      <w:r w:rsidRPr="00DB7E4E">
        <w:rPr>
          <w:rFonts w:ascii="Roboto-Regular" w:hAnsi="Roboto-Regular"/>
          <w:color w:val="242424"/>
          <w:sz w:val="28"/>
          <w:szCs w:val="23"/>
          <w:shd w:val="clear" w:color="auto" w:fill="FFFFFF"/>
        </w:rPr>
        <w:t xml:space="preserve">17 Bộ trưởng các Bộ: Quốc phòng, Công an, Nội vụ, Tư pháp, Kế hoạch và Đầu tư, Tài chính, Công Thương, Nông nghiệp và Phát triển nông thôn, Giao thông vận tải, Xây dựng, Tài nguyên và Môi trường, Thông tin và Truyền thông, Lao động - Thương binh và Xã hội, Văn hóa-Thể thao và Du lịch, Khoa học và Công nghệ, Giáo dục và Đào tạo, Y tế; </w:t>
      </w:r>
    </w:p>
    <w:p w:rsidR="00BA1D64" w:rsidRPr="00DB7E4E" w:rsidRDefault="00DB7E4E" w:rsidP="00DB7E4E">
      <w:pPr>
        <w:jc w:val="both"/>
        <w:rPr>
          <w:rFonts w:ascii="Times New Roman" w:hAnsi="Times New Roman" w:cs="Times New Roman"/>
          <w:color w:val="333333"/>
          <w:sz w:val="36"/>
          <w:szCs w:val="28"/>
          <w:shd w:val="clear" w:color="auto" w:fill="FFFFFF"/>
        </w:rPr>
      </w:pPr>
      <w:r w:rsidRPr="00DB7E4E">
        <w:rPr>
          <w:rFonts w:ascii="Roboto-Regular" w:hAnsi="Roboto-Regular"/>
          <w:color w:val="242424"/>
          <w:sz w:val="28"/>
          <w:szCs w:val="23"/>
          <w:shd w:val="clear" w:color="auto" w:fill="FFFFFF"/>
        </w:rPr>
        <w:t>4 Thủ trưởng cơ quan ngang bộ gồm: Bộ trưởng- Chủ nhiệm Ủy ban Dân tộc, Thống đốc Ngân hàng Nhà nước Việt Nam, Tổng Thanh tra Chính phủ, Bộ trưởng- Chủ nhiệm Văn phòng Chính phủ.</w:t>
      </w:r>
    </w:p>
    <w:p w:rsidR="00BA1D64" w:rsidRPr="0054394D" w:rsidRDefault="00BA1D64">
      <w:pPr>
        <w:rPr>
          <w:rFonts w:ascii="Times New Roman" w:hAnsi="Times New Roman" w:cs="Times New Roman"/>
          <w:color w:val="333333"/>
          <w:sz w:val="28"/>
          <w:szCs w:val="28"/>
          <w:shd w:val="clear" w:color="auto" w:fill="FFFFFF"/>
        </w:rPr>
      </w:pPr>
    </w:p>
    <w:p w:rsidR="00BA1D64" w:rsidRDefault="00BA1D64">
      <w:pPr>
        <w:rPr>
          <w:rFonts w:ascii="Times New Roman" w:hAnsi="Times New Roman" w:cs="Times New Roman"/>
          <w:color w:val="333333"/>
          <w:sz w:val="28"/>
          <w:szCs w:val="28"/>
          <w:shd w:val="clear" w:color="auto" w:fill="FFFFFF"/>
        </w:rPr>
      </w:pPr>
    </w:p>
    <w:p w:rsidR="00194C76" w:rsidRDefault="00194C76">
      <w:pPr>
        <w:rPr>
          <w:rFonts w:ascii="Times New Roman" w:hAnsi="Times New Roman" w:cs="Times New Roman"/>
          <w:color w:val="333333"/>
          <w:sz w:val="28"/>
          <w:szCs w:val="28"/>
          <w:shd w:val="clear" w:color="auto" w:fill="FFFFFF"/>
        </w:rPr>
      </w:pPr>
    </w:p>
    <w:p w:rsidR="00194C76" w:rsidRDefault="00194C76">
      <w:pPr>
        <w:rPr>
          <w:rFonts w:ascii="Times New Roman" w:hAnsi="Times New Roman" w:cs="Times New Roman"/>
          <w:color w:val="333333"/>
          <w:sz w:val="28"/>
          <w:szCs w:val="28"/>
          <w:shd w:val="clear" w:color="auto" w:fill="FFFFFF"/>
        </w:rPr>
      </w:pPr>
    </w:p>
    <w:p w:rsidR="00194C76" w:rsidRDefault="00194C76">
      <w:pPr>
        <w:rPr>
          <w:rFonts w:ascii="Times New Roman" w:hAnsi="Times New Roman" w:cs="Times New Roman"/>
          <w:color w:val="333333"/>
          <w:sz w:val="28"/>
          <w:szCs w:val="28"/>
          <w:shd w:val="clear" w:color="auto" w:fill="FFFFFF"/>
        </w:rPr>
      </w:pPr>
    </w:p>
    <w:p w:rsidR="00194C76" w:rsidRDefault="00194C76">
      <w:pPr>
        <w:rPr>
          <w:rFonts w:ascii="Times New Roman" w:hAnsi="Times New Roman" w:cs="Times New Roman"/>
          <w:color w:val="333333"/>
          <w:sz w:val="28"/>
          <w:szCs w:val="28"/>
          <w:shd w:val="clear" w:color="auto" w:fill="FFFFFF"/>
        </w:rPr>
      </w:pPr>
    </w:p>
    <w:p w:rsidR="00194C76" w:rsidRDefault="00194C76">
      <w:pPr>
        <w:rPr>
          <w:rFonts w:ascii="Times New Roman" w:hAnsi="Times New Roman" w:cs="Times New Roman"/>
          <w:color w:val="333333"/>
          <w:sz w:val="28"/>
          <w:szCs w:val="28"/>
          <w:shd w:val="clear" w:color="auto" w:fill="FFFFFF"/>
        </w:rPr>
      </w:pPr>
    </w:p>
    <w:p w:rsidR="00194C76" w:rsidRDefault="00194C76">
      <w:pPr>
        <w:rPr>
          <w:rFonts w:ascii="Times New Roman" w:hAnsi="Times New Roman" w:cs="Times New Roman"/>
          <w:color w:val="333333"/>
          <w:sz w:val="28"/>
          <w:szCs w:val="28"/>
          <w:shd w:val="clear" w:color="auto" w:fill="FFFFFF"/>
        </w:rPr>
      </w:pPr>
    </w:p>
    <w:p w:rsidR="00194C76" w:rsidRDefault="00194C76">
      <w:pPr>
        <w:rPr>
          <w:rFonts w:ascii="Times New Roman" w:hAnsi="Times New Roman" w:cs="Times New Roman"/>
          <w:color w:val="333333"/>
          <w:sz w:val="28"/>
          <w:szCs w:val="28"/>
          <w:shd w:val="clear" w:color="auto" w:fill="FFFFFF"/>
        </w:rPr>
      </w:pPr>
    </w:p>
    <w:p w:rsidR="00194C76" w:rsidRPr="0054394D" w:rsidRDefault="00194C76">
      <w:pPr>
        <w:rPr>
          <w:rFonts w:ascii="Times New Roman" w:hAnsi="Times New Roman" w:cs="Times New Roman"/>
          <w:color w:val="333333"/>
          <w:sz w:val="28"/>
          <w:szCs w:val="28"/>
          <w:shd w:val="clear" w:color="auto" w:fill="FFFFFF"/>
        </w:rPr>
      </w:pPr>
    </w:p>
    <w:p w:rsidR="00BA1D64" w:rsidRPr="00156862" w:rsidRDefault="00156862" w:rsidP="00156862">
      <w:pPr>
        <w:pStyle w:val="ListParagraph"/>
        <w:numPr>
          <w:ilvl w:val="0"/>
          <w:numId w:val="1"/>
        </w:numPr>
        <w:rPr>
          <w:rFonts w:ascii="Times New Roman" w:hAnsi="Times New Roman" w:cs="Times New Roman"/>
          <w:b/>
          <w:color w:val="333333"/>
          <w:sz w:val="28"/>
          <w:szCs w:val="28"/>
          <w:highlight w:val="yellow"/>
          <w:shd w:val="clear" w:color="auto" w:fill="FFFFFF"/>
        </w:rPr>
      </w:pPr>
      <w:r w:rsidRPr="00156862">
        <w:rPr>
          <w:rFonts w:ascii="Times New Roman" w:hAnsi="Times New Roman" w:cs="Times New Roman"/>
          <w:b/>
          <w:color w:val="333333"/>
          <w:sz w:val="28"/>
          <w:szCs w:val="28"/>
          <w:highlight w:val="yellow"/>
          <w:shd w:val="clear" w:color="auto" w:fill="FFFFFF"/>
        </w:rPr>
        <w:lastRenderedPageBreak/>
        <w:t>Liệt kê đúng, đầy đủ tên các cơ quan của Chính phủ nhiệm kỳ khóa 14 hiện nay</w:t>
      </w:r>
    </w:p>
    <w:p w:rsidR="006709F2" w:rsidRPr="006709F2" w:rsidRDefault="006709F2" w:rsidP="006709F2">
      <w:pPr>
        <w:shd w:val="clear" w:color="auto" w:fill="FFFFFF"/>
        <w:spacing w:before="120" w:after="120" w:line="240" w:lineRule="auto"/>
        <w:rPr>
          <w:rFonts w:ascii="Times New Roman" w:eastAsia="Times New Roman" w:hAnsi="Times New Roman" w:cs="Times New Roman"/>
          <w:color w:val="222222"/>
          <w:sz w:val="28"/>
          <w:szCs w:val="28"/>
        </w:rPr>
      </w:pPr>
      <w:r w:rsidRPr="006709F2">
        <w:rPr>
          <w:rFonts w:ascii="Times New Roman" w:eastAsia="Times New Roman" w:hAnsi="Times New Roman" w:cs="Times New Roman"/>
          <w:color w:val="222222"/>
          <w:sz w:val="28"/>
          <w:szCs w:val="28"/>
        </w:rPr>
        <w:t xml:space="preserve">Chính phủ hiện nay có 18 Bộ, 4 cơ quan ngang Bộ </w:t>
      </w:r>
      <w:hyperlink r:id="rId24" w:anchor="cite_note-3" w:history="1">
        <w:r w:rsidRPr="006709F2">
          <w:rPr>
            <w:rFonts w:ascii="Times New Roman" w:eastAsia="Times New Roman" w:hAnsi="Times New Roman" w:cs="Times New Roman"/>
            <w:color w:val="0B0080"/>
            <w:sz w:val="28"/>
            <w:szCs w:val="28"/>
            <w:vertAlign w:val="superscript"/>
          </w:rPr>
          <w:t>[3]</w:t>
        </w:r>
      </w:hyperlink>
      <w:hyperlink r:id="rId25" w:anchor="cite_note-4" w:history="1">
        <w:r w:rsidRPr="006709F2">
          <w:rPr>
            <w:rFonts w:ascii="Times New Roman" w:eastAsia="Times New Roman" w:hAnsi="Times New Roman" w:cs="Times New Roman"/>
            <w:color w:val="0B0080"/>
            <w:sz w:val="28"/>
            <w:szCs w:val="28"/>
            <w:vertAlign w:val="superscript"/>
          </w:rPr>
          <w:t>[4]</w:t>
        </w:r>
      </w:hyperlink>
      <w:r w:rsidRPr="006709F2">
        <w:rPr>
          <w:rFonts w:ascii="Times New Roman" w:eastAsia="Times New Roman" w:hAnsi="Times New Roman" w:cs="Times New Roman"/>
          <w:color w:val="222222"/>
          <w:sz w:val="28"/>
          <w:szCs w:val="28"/>
        </w:rPr>
        <w:t>.</w:t>
      </w:r>
    </w:p>
    <w:p w:rsidR="006709F2" w:rsidRPr="006709F2" w:rsidRDefault="006709F2" w:rsidP="006709F2">
      <w:pPr>
        <w:numPr>
          <w:ilvl w:val="0"/>
          <w:numId w:val="2"/>
        </w:numPr>
        <w:shd w:val="clear" w:color="auto" w:fill="FFFFFF"/>
        <w:spacing w:before="100" w:beforeAutospacing="1" w:after="24" w:line="240" w:lineRule="auto"/>
        <w:ind w:left="384"/>
        <w:rPr>
          <w:rFonts w:ascii="Times New Roman" w:eastAsia="Times New Roman" w:hAnsi="Times New Roman" w:cs="Times New Roman"/>
          <w:color w:val="222222"/>
          <w:sz w:val="28"/>
          <w:szCs w:val="28"/>
        </w:rPr>
      </w:pPr>
      <w:r w:rsidRPr="006709F2">
        <w:rPr>
          <w:rFonts w:ascii="Times New Roman" w:eastAsia="Times New Roman" w:hAnsi="Times New Roman" w:cs="Times New Roman"/>
          <w:color w:val="222222"/>
          <w:sz w:val="28"/>
          <w:szCs w:val="28"/>
        </w:rPr>
        <w:t>Các Bộ:</w:t>
      </w:r>
    </w:p>
    <w:p w:rsidR="006709F2" w:rsidRPr="006709F2" w:rsidRDefault="003A49CF" w:rsidP="006709F2">
      <w:pPr>
        <w:numPr>
          <w:ilvl w:val="0"/>
          <w:numId w:val="3"/>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26" w:tooltip="Bộ Quốc phòng Việt Nam" w:history="1">
        <w:r w:rsidR="006709F2" w:rsidRPr="006709F2">
          <w:rPr>
            <w:rFonts w:ascii="Times New Roman" w:eastAsia="Times New Roman" w:hAnsi="Times New Roman" w:cs="Times New Roman"/>
            <w:color w:val="0B0080"/>
            <w:sz w:val="28"/>
            <w:szCs w:val="28"/>
          </w:rPr>
          <w:t>Bộ Quốc phòng</w:t>
        </w:r>
      </w:hyperlink>
    </w:p>
    <w:p w:rsidR="006709F2" w:rsidRPr="006709F2" w:rsidRDefault="003A49CF" w:rsidP="006709F2">
      <w:pPr>
        <w:numPr>
          <w:ilvl w:val="0"/>
          <w:numId w:val="3"/>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27" w:tooltip="Bộ Công an (Việt Nam)" w:history="1">
        <w:r w:rsidR="006709F2" w:rsidRPr="006709F2">
          <w:rPr>
            <w:rFonts w:ascii="Times New Roman" w:eastAsia="Times New Roman" w:hAnsi="Times New Roman" w:cs="Times New Roman"/>
            <w:color w:val="0B0080"/>
            <w:sz w:val="28"/>
            <w:szCs w:val="28"/>
          </w:rPr>
          <w:t>Bộ Công an</w:t>
        </w:r>
      </w:hyperlink>
    </w:p>
    <w:p w:rsidR="006709F2" w:rsidRPr="006709F2" w:rsidRDefault="003A49CF" w:rsidP="006709F2">
      <w:pPr>
        <w:numPr>
          <w:ilvl w:val="0"/>
          <w:numId w:val="3"/>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28" w:tooltip="Bộ Ngoại giao (Việt Nam)" w:history="1">
        <w:r w:rsidR="006709F2" w:rsidRPr="006709F2">
          <w:rPr>
            <w:rFonts w:ascii="Times New Roman" w:eastAsia="Times New Roman" w:hAnsi="Times New Roman" w:cs="Times New Roman"/>
            <w:color w:val="0B0080"/>
            <w:sz w:val="28"/>
            <w:szCs w:val="28"/>
          </w:rPr>
          <w:t>Bộ Ngoại giao</w:t>
        </w:r>
      </w:hyperlink>
    </w:p>
    <w:p w:rsidR="006709F2" w:rsidRPr="006709F2" w:rsidRDefault="003A49CF" w:rsidP="006709F2">
      <w:pPr>
        <w:numPr>
          <w:ilvl w:val="0"/>
          <w:numId w:val="3"/>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29" w:tooltip="Bộ Tư pháp (Việt Nam)" w:history="1">
        <w:r w:rsidR="006709F2" w:rsidRPr="006709F2">
          <w:rPr>
            <w:rFonts w:ascii="Times New Roman" w:eastAsia="Times New Roman" w:hAnsi="Times New Roman" w:cs="Times New Roman"/>
            <w:color w:val="0B0080"/>
            <w:sz w:val="28"/>
            <w:szCs w:val="28"/>
          </w:rPr>
          <w:t>Bộ Tư pháp</w:t>
        </w:r>
      </w:hyperlink>
    </w:p>
    <w:p w:rsidR="006709F2" w:rsidRPr="006709F2" w:rsidRDefault="003A49CF" w:rsidP="006709F2">
      <w:pPr>
        <w:numPr>
          <w:ilvl w:val="0"/>
          <w:numId w:val="3"/>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30" w:tooltip="Bộ Tài chính nước Cộng hòa xã hội chủ nghĩa Việt Nam" w:history="1">
        <w:r w:rsidR="006709F2" w:rsidRPr="006709F2">
          <w:rPr>
            <w:rFonts w:ascii="Times New Roman" w:eastAsia="Times New Roman" w:hAnsi="Times New Roman" w:cs="Times New Roman"/>
            <w:color w:val="0B0080"/>
            <w:sz w:val="28"/>
            <w:szCs w:val="28"/>
          </w:rPr>
          <w:t>Bộ Tài chính</w:t>
        </w:r>
      </w:hyperlink>
    </w:p>
    <w:p w:rsidR="006709F2" w:rsidRPr="006709F2" w:rsidRDefault="003A49CF" w:rsidP="006709F2">
      <w:pPr>
        <w:numPr>
          <w:ilvl w:val="0"/>
          <w:numId w:val="3"/>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31" w:tooltip="Bộ Công thương (Việt Nam)" w:history="1">
        <w:r w:rsidR="006709F2" w:rsidRPr="006709F2">
          <w:rPr>
            <w:rFonts w:ascii="Times New Roman" w:eastAsia="Times New Roman" w:hAnsi="Times New Roman" w:cs="Times New Roman"/>
            <w:color w:val="0B0080"/>
            <w:sz w:val="28"/>
            <w:szCs w:val="28"/>
          </w:rPr>
          <w:t>Bộ Công Thương</w:t>
        </w:r>
      </w:hyperlink>
    </w:p>
    <w:p w:rsidR="006709F2" w:rsidRPr="006709F2" w:rsidRDefault="003A49CF" w:rsidP="006709F2">
      <w:pPr>
        <w:numPr>
          <w:ilvl w:val="0"/>
          <w:numId w:val="3"/>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32" w:tooltip="Bộ Lao động - Thương binh và Xã hội (Việt Nam)" w:history="1">
        <w:r w:rsidR="006709F2" w:rsidRPr="006709F2">
          <w:rPr>
            <w:rFonts w:ascii="Times New Roman" w:eastAsia="Times New Roman" w:hAnsi="Times New Roman" w:cs="Times New Roman"/>
            <w:color w:val="0B0080"/>
            <w:sz w:val="28"/>
            <w:szCs w:val="28"/>
          </w:rPr>
          <w:t>Bộ Lao động - Thương Binh và Xã hội</w:t>
        </w:r>
      </w:hyperlink>
    </w:p>
    <w:p w:rsidR="006709F2" w:rsidRPr="006709F2" w:rsidRDefault="003A49CF" w:rsidP="006709F2">
      <w:pPr>
        <w:numPr>
          <w:ilvl w:val="0"/>
          <w:numId w:val="3"/>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33" w:tooltip="Bộ Giao thông Vận tải (Việt Nam)" w:history="1">
        <w:r w:rsidR="006709F2" w:rsidRPr="006709F2">
          <w:rPr>
            <w:rFonts w:ascii="Times New Roman" w:eastAsia="Times New Roman" w:hAnsi="Times New Roman" w:cs="Times New Roman"/>
            <w:color w:val="0B0080"/>
            <w:sz w:val="28"/>
            <w:szCs w:val="28"/>
          </w:rPr>
          <w:t>Bộ Giao thông vận tải</w:t>
        </w:r>
      </w:hyperlink>
    </w:p>
    <w:p w:rsidR="006709F2" w:rsidRPr="006709F2" w:rsidRDefault="003A49CF" w:rsidP="006709F2">
      <w:pPr>
        <w:numPr>
          <w:ilvl w:val="0"/>
          <w:numId w:val="3"/>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34" w:tooltip="Bộ Xây dựng (Việt Nam)" w:history="1">
        <w:r w:rsidR="006709F2" w:rsidRPr="006709F2">
          <w:rPr>
            <w:rFonts w:ascii="Times New Roman" w:eastAsia="Times New Roman" w:hAnsi="Times New Roman" w:cs="Times New Roman"/>
            <w:color w:val="0B0080"/>
            <w:sz w:val="28"/>
            <w:szCs w:val="28"/>
          </w:rPr>
          <w:t>Bộ Xây dựng</w:t>
        </w:r>
      </w:hyperlink>
    </w:p>
    <w:p w:rsidR="006709F2" w:rsidRPr="006709F2" w:rsidRDefault="003A49CF" w:rsidP="006709F2">
      <w:pPr>
        <w:numPr>
          <w:ilvl w:val="0"/>
          <w:numId w:val="3"/>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35" w:tooltip="Bộ Thông tin và Truyền thông (Việt Nam)" w:history="1">
        <w:r w:rsidR="006709F2" w:rsidRPr="006709F2">
          <w:rPr>
            <w:rFonts w:ascii="Times New Roman" w:eastAsia="Times New Roman" w:hAnsi="Times New Roman" w:cs="Times New Roman"/>
            <w:color w:val="0B0080"/>
            <w:sz w:val="28"/>
            <w:szCs w:val="28"/>
          </w:rPr>
          <w:t>Bộ Thông tin và Truyền thông</w:t>
        </w:r>
      </w:hyperlink>
    </w:p>
    <w:p w:rsidR="006709F2" w:rsidRPr="006709F2" w:rsidRDefault="003A49CF" w:rsidP="006709F2">
      <w:pPr>
        <w:numPr>
          <w:ilvl w:val="0"/>
          <w:numId w:val="3"/>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36" w:tooltip="Bộ Giáo dục và Đào tạo (Việt Nam)" w:history="1">
        <w:r w:rsidR="006709F2" w:rsidRPr="006709F2">
          <w:rPr>
            <w:rFonts w:ascii="Times New Roman" w:eastAsia="Times New Roman" w:hAnsi="Times New Roman" w:cs="Times New Roman"/>
            <w:color w:val="0B0080"/>
            <w:sz w:val="28"/>
            <w:szCs w:val="28"/>
          </w:rPr>
          <w:t>Bộ Giáo dục và Đào tạo</w:t>
        </w:r>
      </w:hyperlink>
    </w:p>
    <w:p w:rsidR="006709F2" w:rsidRPr="006709F2" w:rsidRDefault="003A49CF" w:rsidP="006709F2">
      <w:pPr>
        <w:numPr>
          <w:ilvl w:val="0"/>
          <w:numId w:val="3"/>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37" w:tooltip="Bộ Nông nghiệp và Phát triển nông thôn" w:history="1">
        <w:r w:rsidR="006709F2" w:rsidRPr="006709F2">
          <w:rPr>
            <w:rFonts w:ascii="Times New Roman" w:eastAsia="Times New Roman" w:hAnsi="Times New Roman" w:cs="Times New Roman"/>
            <w:color w:val="0B0080"/>
            <w:sz w:val="28"/>
            <w:szCs w:val="28"/>
          </w:rPr>
          <w:t>Bộ Nông nghiệp và Phát triển nông thôn</w:t>
        </w:r>
      </w:hyperlink>
    </w:p>
    <w:p w:rsidR="006709F2" w:rsidRPr="006709F2" w:rsidRDefault="003A49CF" w:rsidP="006709F2">
      <w:pPr>
        <w:numPr>
          <w:ilvl w:val="0"/>
          <w:numId w:val="3"/>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38" w:tooltip="Bộ Kế hoạch và Đầu tư (Việt Nam)" w:history="1">
        <w:r w:rsidR="006709F2" w:rsidRPr="006709F2">
          <w:rPr>
            <w:rFonts w:ascii="Times New Roman" w:eastAsia="Times New Roman" w:hAnsi="Times New Roman" w:cs="Times New Roman"/>
            <w:color w:val="0B0080"/>
            <w:sz w:val="28"/>
            <w:szCs w:val="28"/>
          </w:rPr>
          <w:t>Bộ Kế hoạch và Đầu tư</w:t>
        </w:r>
      </w:hyperlink>
    </w:p>
    <w:p w:rsidR="006709F2" w:rsidRPr="006709F2" w:rsidRDefault="003A49CF" w:rsidP="006709F2">
      <w:pPr>
        <w:numPr>
          <w:ilvl w:val="0"/>
          <w:numId w:val="3"/>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39" w:tooltip="Bộ Nội vụ (Việt Nam)" w:history="1">
        <w:r w:rsidR="006709F2" w:rsidRPr="006709F2">
          <w:rPr>
            <w:rFonts w:ascii="Times New Roman" w:eastAsia="Times New Roman" w:hAnsi="Times New Roman" w:cs="Times New Roman"/>
            <w:color w:val="0B0080"/>
            <w:sz w:val="28"/>
            <w:szCs w:val="28"/>
          </w:rPr>
          <w:t>Bộ Nội vụ</w:t>
        </w:r>
      </w:hyperlink>
    </w:p>
    <w:p w:rsidR="006709F2" w:rsidRPr="006709F2" w:rsidRDefault="003A49CF" w:rsidP="006709F2">
      <w:pPr>
        <w:numPr>
          <w:ilvl w:val="0"/>
          <w:numId w:val="3"/>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40" w:tooltip="Bộ Y tế (Việt Nam)" w:history="1">
        <w:r w:rsidR="006709F2" w:rsidRPr="006709F2">
          <w:rPr>
            <w:rFonts w:ascii="Times New Roman" w:eastAsia="Times New Roman" w:hAnsi="Times New Roman" w:cs="Times New Roman"/>
            <w:color w:val="0B0080"/>
            <w:sz w:val="28"/>
            <w:szCs w:val="28"/>
          </w:rPr>
          <w:t>Bộ Y tế</w:t>
        </w:r>
      </w:hyperlink>
    </w:p>
    <w:p w:rsidR="006709F2" w:rsidRPr="006709F2" w:rsidRDefault="003A49CF" w:rsidP="006709F2">
      <w:pPr>
        <w:numPr>
          <w:ilvl w:val="0"/>
          <w:numId w:val="3"/>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41" w:tooltip="Bộ Khoa học và Công nghệ Việt Nam" w:history="1">
        <w:r w:rsidR="006709F2" w:rsidRPr="006709F2">
          <w:rPr>
            <w:rFonts w:ascii="Times New Roman" w:eastAsia="Times New Roman" w:hAnsi="Times New Roman" w:cs="Times New Roman"/>
            <w:color w:val="0B0080"/>
            <w:sz w:val="28"/>
            <w:szCs w:val="28"/>
          </w:rPr>
          <w:t>Bộ Khoa học và Công nghệ</w:t>
        </w:r>
      </w:hyperlink>
    </w:p>
    <w:p w:rsidR="006709F2" w:rsidRPr="006709F2" w:rsidRDefault="003A49CF" w:rsidP="006709F2">
      <w:pPr>
        <w:numPr>
          <w:ilvl w:val="0"/>
          <w:numId w:val="3"/>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42" w:tooltip="Bộ Văn hóa, Thể thao và Du lịch (Việt Nam)" w:history="1">
        <w:r w:rsidR="006709F2" w:rsidRPr="006709F2">
          <w:rPr>
            <w:rFonts w:ascii="Times New Roman" w:eastAsia="Times New Roman" w:hAnsi="Times New Roman" w:cs="Times New Roman"/>
            <w:color w:val="0B0080"/>
            <w:sz w:val="28"/>
            <w:szCs w:val="28"/>
          </w:rPr>
          <w:t>Bộ Văn hóa, Thể thao và Du lịch</w:t>
        </w:r>
      </w:hyperlink>
    </w:p>
    <w:p w:rsidR="006709F2" w:rsidRPr="006709F2" w:rsidRDefault="003A49CF" w:rsidP="006709F2">
      <w:pPr>
        <w:numPr>
          <w:ilvl w:val="0"/>
          <w:numId w:val="3"/>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43" w:tooltip="Bộ Tài nguyên và Môi trường" w:history="1">
        <w:r w:rsidR="006709F2" w:rsidRPr="006709F2">
          <w:rPr>
            <w:rFonts w:ascii="Times New Roman" w:eastAsia="Times New Roman" w:hAnsi="Times New Roman" w:cs="Times New Roman"/>
            <w:color w:val="0B0080"/>
            <w:sz w:val="28"/>
            <w:szCs w:val="28"/>
          </w:rPr>
          <w:t>Bộ Tài nguyên và Môi trường</w:t>
        </w:r>
      </w:hyperlink>
    </w:p>
    <w:p w:rsidR="006709F2" w:rsidRPr="006709F2" w:rsidRDefault="006709F2" w:rsidP="006709F2">
      <w:pPr>
        <w:numPr>
          <w:ilvl w:val="0"/>
          <w:numId w:val="4"/>
        </w:numPr>
        <w:shd w:val="clear" w:color="auto" w:fill="FFFFFF"/>
        <w:spacing w:before="100" w:beforeAutospacing="1" w:after="24" w:line="240" w:lineRule="auto"/>
        <w:ind w:left="384"/>
        <w:rPr>
          <w:rFonts w:ascii="Times New Roman" w:eastAsia="Times New Roman" w:hAnsi="Times New Roman" w:cs="Times New Roman"/>
          <w:color w:val="222222"/>
          <w:sz w:val="28"/>
          <w:szCs w:val="28"/>
        </w:rPr>
      </w:pPr>
      <w:r w:rsidRPr="006709F2">
        <w:rPr>
          <w:rFonts w:ascii="Times New Roman" w:eastAsia="Times New Roman" w:hAnsi="Times New Roman" w:cs="Times New Roman"/>
          <w:color w:val="222222"/>
          <w:sz w:val="28"/>
          <w:szCs w:val="28"/>
        </w:rPr>
        <w:t>Các Cơ quan ngang Bộ:</w:t>
      </w:r>
    </w:p>
    <w:p w:rsidR="006709F2" w:rsidRPr="006709F2" w:rsidRDefault="003A49CF" w:rsidP="006709F2">
      <w:pPr>
        <w:numPr>
          <w:ilvl w:val="0"/>
          <w:numId w:val="5"/>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44" w:tooltip="Văn phòng Chính phủ (Việt Nam)" w:history="1">
        <w:r w:rsidR="006709F2" w:rsidRPr="006709F2">
          <w:rPr>
            <w:rFonts w:ascii="Times New Roman" w:eastAsia="Times New Roman" w:hAnsi="Times New Roman" w:cs="Times New Roman"/>
            <w:color w:val="0B0080"/>
            <w:sz w:val="28"/>
            <w:szCs w:val="28"/>
          </w:rPr>
          <w:t>Văn phòng Chính phủ</w:t>
        </w:r>
      </w:hyperlink>
    </w:p>
    <w:p w:rsidR="006709F2" w:rsidRPr="006709F2" w:rsidRDefault="003A49CF" w:rsidP="006709F2">
      <w:pPr>
        <w:numPr>
          <w:ilvl w:val="0"/>
          <w:numId w:val="5"/>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45" w:tooltip="Thanh tra Chính phủ" w:history="1">
        <w:r w:rsidR="006709F2" w:rsidRPr="006709F2">
          <w:rPr>
            <w:rFonts w:ascii="Times New Roman" w:eastAsia="Times New Roman" w:hAnsi="Times New Roman" w:cs="Times New Roman"/>
            <w:color w:val="0B0080"/>
            <w:sz w:val="28"/>
            <w:szCs w:val="28"/>
          </w:rPr>
          <w:t>Thanh tra Chính phủ</w:t>
        </w:r>
      </w:hyperlink>
    </w:p>
    <w:p w:rsidR="006709F2" w:rsidRPr="006709F2" w:rsidRDefault="003A49CF" w:rsidP="006709F2">
      <w:pPr>
        <w:numPr>
          <w:ilvl w:val="0"/>
          <w:numId w:val="5"/>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46" w:tooltip="Ngân hàng Nhà nước Việt Nam" w:history="1">
        <w:r w:rsidR="006709F2" w:rsidRPr="006709F2">
          <w:rPr>
            <w:rFonts w:ascii="Times New Roman" w:eastAsia="Times New Roman" w:hAnsi="Times New Roman" w:cs="Times New Roman"/>
            <w:color w:val="0B0080"/>
            <w:sz w:val="28"/>
            <w:szCs w:val="28"/>
          </w:rPr>
          <w:t>Ngân hàng Nhà nước Việt Nam</w:t>
        </w:r>
      </w:hyperlink>
    </w:p>
    <w:p w:rsidR="006709F2" w:rsidRDefault="003A49CF" w:rsidP="006709F2">
      <w:pPr>
        <w:numPr>
          <w:ilvl w:val="0"/>
          <w:numId w:val="5"/>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47" w:tooltip="Ủy ban Dân tộc (Việt Nam)" w:history="1">
        <w:r w:rsidR="006709F2" w:rsidRPr="006709F2">
          <w:rPr>
            <w:rFonts w:ascii="Times New Roman" w:eastAsia="Times New Roman" w:hAnsi="Times New Roman" w:cs="Times New Roman"/>
            <w:color w:val="0B0080"/>
            <w:sz w:val="28"/>
            <w:szCs w:val="28"/>
          </w:rPr>
          <w:t>Ủy ban Dân tộc</w:t>
        </w:r>
      </w:hyperlink>
    </w:p>
    <w:p w:rsidR="00B2645A" w:rsidRDefault="00B2645A" w:rsidP="00B2645A">
      <w:pPr>
        <w:shd w:val="clear" w:color="auto" w:fill="FFFFFF"/>
        <w:spacing w:before="100" w:beforeAutospacing="1" w:after="24" w:line="240" w:lineRule="auto"/>
        <w:rPr>
          <w:rFonts w:ascii="Times New Roman" w:eastAsia="Times New Roman" w:hAnsi="Times New Roman" w:cs="Times New Roman"/>
          <w:color w:val="222222"/>
          <w:sz w:val="28"/>
          <w:szCs w:val="28"/>
        </w:rPr>
      </w:pPr>
    </w:p>
    <w:p w:rsidR="00194C76" w:rsidRDefault="00194C76" w:rsidP="00B2645A">
      <w:pPr>
        <w:shd w:val="clear" w:color="auto" w:fill="FFFFFF"/>
        <w:spacing w:before="100" w:beforeAutospacing="1" w:after="24" w:line="240" w:lineRule="auto"/>
        <w:rPr>
          <w:rFonts w:ascii="Times New Roman" w:eastAsia="Times New Roman" w:hAnsi="Times New Roman" w:cs="Times New Roman"/>
          <w:color w:val="222222"/>
          <w:sz w:val="28"/>
          <w:szCs w:val="28"/>
        </w:rPr>
      </w:pPr>
    </w:p>
    <w:p w:rsidR="00194C76" w:rsidRDefault="00194C76" w:rsidP="00B2645A">
      <w:pPr>
        <w:shd w:val="clear" w:color="auto" w:fill="FFFFFF"/>
        <w:spacing w:before="100" w:beforeAutospacing="1" w:after="24" w:line="240" w:lineRule="auto"/>
        <w:rPr>
          <w:rFonts w:ascii="Times New Roman" w:eastAsia="Times New Roman" w:hAnsi="Times New Roman" w:cs="Times New Roman"/>
          <w:color w:val="222222"/>
          <w:sz w:val="28"/>
          <w:szCs w:val="28"/>
        </w:rPr>
      </w:pPr>
    </w:p>
    <w:p w:rsidR="00B2645A" w:rsidRPr="00156862" w:rsidRDefault="00B2645A" w:rsidP="00B2645A">
      <w:pPr>
        <w:pStyle w:val="ListParagraph"/>
        <w:numPr>
          <w:ilvl w:val="0"/>
          <w:numId w:val="5"/>
        </w:numPr>
        <w:rPr>
          <w:rFonts w:ascii="Times New Roman" w:hAnsi="Times New Roman" w:cs="Times New Roman"/>
          <w:b/>
          <w:color w:val="333333"/>
          <w:sz w:val="28"/>
          <w:szCs w:val="28"/>
          <w:highlight w:val="yellow"/>
          <w:shd w:val="clear" w:color="auto" w:fill="FFFFFF"/>
        </w:rPr>
      </w:pPr>
      <w:r w:rsidRPr="00156862">
        <w:rPr>
          <w:rFonts w:ascii="Times New Roman" w:hAnsi="Times New Roman" w:cs="Times New Roman"/>
          <w:b/>
          <w:color w:val="333333"/>
          <w:sz w:val="28"/>
          <w:szCs w:val="28"/>
          <w:highlight w:val="yellow"/>
          <w:shd w:val="clear" w:color="auto" w:fill="FFFFFF"/>
        </w:rPr>
        <w:lastRenderedPageBreak/>
        <w:t xml:space="preserve">Liệt kê đúng, đầy đủ tên các cơ quan </w:t>
      </w:r>
      <w:r>
        <w:rPr>
          <w:rFonts w:ascii="Times New Roman" w:hAnsi="Times New Roman" w:cs="Times New Roman"/>
          <w:b/>
          <w:color w:val="333333"/>
          <w:sz w:val="28"/>
          <w:szCs w:val="28"/>
          <w:highlight w:val="yellow"/>
          <w:shd w:val="clear" w:color="auto" w:fill="FFFFFF"/>
        </w:rPr>
        <w:t>thuộc</w:t>
      </w:r>
      <w:r w:rsidRPr="00156862">
        <w:rPr>
          <w:rFonts w:ascii="Times New Roman" w:hAnsi="Times New Roman" w:cs="Times New Roman"/>
          <w:b/>
          <w:color w:val="333333"/>
          <w:sz w:val="28"/>
          <w:szCs w:val="28"/>
          <w:highlight w:val="yellow"/>
          <w:shd w:val="clear" w:color="auto" w:fill="FFFFFF"/>
        </w:rPr>
        <w:t xml:space="preserve"> Chính phủ nhiệm kỳ khóa 14 hiện nay</w:t>
      </w:r>
    </w:p>
    <w:p w:rsidR="006709F2" w:rsidRPr="006709F2" w:rsidRDefault="006709F2" w:rsidP="006709F2">
      <w:pPr>
        <w:numPr>
          <w:ilvl w:val="0"/>
          <w:numId w:val="6"/>
        </w:numPr>
        <w:shd w:val="clear" w:color="auto" w:fill="FFFFFF"/>
        <w:spacing w:before="100" w:beforeAutospacing="1" w:after="24" w:line="240" w:lineRule="auto"/>
        <w:ind w:left="384"/>
        <w:rPr>
          <w:rFonts w:ascii="Times New Roman" w:eastAsia="Times New Roman" w:hAnsi="Times New Roman" w:cs="Times New Roman"/>
          <w:color w:val="222222"/>
          <w:sz w:val="28"/>
          <w:szCs w:val="28"/>
        </w:rPr>
      </w:pPr>
      <w:r w:rsidRPr="006709F2">
        <w:rPr>
          <w:rFonts w:ascii="Times New Roman" w:eastAsia="Times New Roman" w:hAnsi="Times New Roman" w:cs="Times New Roman"/>
          <w:color w:val="222222"/>
          <w:sz w:val="28"/>
          <w:szCs w:val="28"/>
        </w:rPr>
        <w:t>Các cơ quan thuộc Chính phủ:</w:t>
      </w:r>
    </w:p>
    <w:p w:rsidR="006709F2" w:rsidRPr="006709F2" w:rsidRDefault="003A49CF" w:rsidP="006709F2">
      <w:pPr>
        <w:numPr>
          <w:ilvl w:val="0"/>
          <w:numId w:val="7"/>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48" w:tooltip="Đài Truyền hình Việt Nam" w:history="1">
        <w:r w:rsidR="006709F2" w:rsidRPr="006709F2">
          <w:rPr>
            <w:rFonts w:ascii="Times New Roman" w:eastAsia="Times New Roman" w:hAnsi="Times New Roman" w:cs="Times New Roman"/>
            <w:color w:val="0B0080"/>
            <w:sz w:val="28"/>
            <w:szCs w:val="28"/>
          </w:rPr>
          <w:t>Đài Truyền hình Việt Nam</w:t>
        </w:r>
      </w:hyperlink>
    </w:p>
    <w:p w:rsidR="006709F2" w:rsidRPr="006709F2" w:rsidRDefault="003A49CF" w:rsidP="006709F2">
      <w:pPr>
        <w:numPr>
          <w:ilvl w:val="0"/>
          <w:numId w:val="7"/>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49" w:tooltip="Đài Tiếng nói Việt Nam" w:history="1">
        <w:r w:rsidR="006709F2" w:rsidRPr="006709F2">
          <w:rPr>
            <w:rFonts w:ascii="Times New Roman" w:eastAsia="Times New Roman" w:hAnsi="Times New Roman" w:cs="Times New Roman"/>
            <w:color w:val="0B0080"/>
            <w:sz w:val="28"/>
            <w:szCs w:val="28"/>
          </w:rPr>
          <w:t>Đài Tiếng nói Việt Nam</w:t>
        </w:r>
      </w:hyperlink>
    </w:p>
    <w:p w:rsidR="006709F2" w:rsidRPr="006709F2" w:rsidRDefault="003A49CF" w:rsidP="006709F2">
      <w:pPr>
        <w:numPr>
          <w:ilvl w:val="0"/>
          <w:numId w:val="7"/>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50" w:tooltip="Thông tấn xã Việt Nam" w:history="1">
        <w:r w:rsidR="006709F2" w:rsidRPr="006709F2">
          <w:rPr>
            <w:rFonts w:ascii="Times New Roman" w:eastAsia="Times New Roman" w:hAnsi="Times New Roman" w:cs="Times New Roman"/>
            <w:color w:val="0B0080"/>
            <w:sz w:val="28"/>
            <w:szCs w:val="28"/>
          </w:rPr>
          <w:t>Thông tấn xã Việt Nam</w:t>
        </w:r>
      </w:hyperlink>
    </w:p>
    <w:p w:rsidR="006709F2" w:rsidRPr="006709F2" w:rsidRDefault="003A49CF" w:rsidP="006709F2">
      <w:pPr>
        <w:numPr>
          <w:ilvl w:val="0"/>
          <w:numId w:val="7"/>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51" w:tooltip="Học viện Chính trị Quốc gia Hồ Chí Minh" w:history="1">
        <w:r w:rsidR="006709F2" w:rsidRPr="006709F2">
          <w:rPr>
            <w:rFonts w:ascii="Times New Roman" w:eastAsia="Times New Roman" w:hAnsi="Times New Roman" w:cs="Times New Roman"/>
            <w:color w:val="0B0080"/>
            <w:sz w:val="28"/>
            <w:szCs w:val="28"/>
          </w:rPr>
          <w:t>Học viện Chính trị Quốc gia Hồ Chí Minh</w:t>
        </w:r>
      </w:hyperlink>
    </w:p>
    <w:p w:rsidR="006709F2" w:rsidRPr="006709F2" w:rsidRDefault="003A49CF" w:rsidP="006709F2">
      <w:pPr>
        <w:numPr>
          <w:ilvl w:val="0"/>
          <w:numId w:val="7"/>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52" w:tooltip="Viện Hàn lâm Khoa học xã hội Việt Nam" w:history="1">
        <w:r w:rsidR="006709F2" w:rsidRPr="006709F2">
          <w:rPr>
            <w:rFonts w:ascii="Times New Roman" w:eastAsia="Times New Roman" w:hAnsi="Times New Roman" w:cs="Times New Roman"/>
            <w:color w:val="0B0080"/>
            <w:sz w:val="28"/>
            <w:szCs w:val="28"/>
          </w:rPr>
          <w:t>Viện Hàn lâm Khoa học xã hội Việt Nam</w:t>
        </w:r>
      </w:hyperlink>
    </w:p>
    <w:p w:rsidR="006709F2" w:rsidRPr="006709F2" w:rsidRDefault="003A49CF" w:rsidP="006709F2">
      <w:pPr>
        <w:numPr>
          <w:ilvl w:val="0"/>
          <w:numId w:val="7"/>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53" w:tooltip="Viện Hàn lâm Khoa học và Công nghệ Việt Nam" w:history="1">
        <w:r w:rsidR="006709F2" w:rsidRPr="006709F2">
          <w:rPr>
            <w:rFonts w:ascii="Times New Roman" w:eastAsia="Times New Roman" w:hAnsi="Times New Roman" w:cs="Times New Roman"/>
            <w:color w:val="0B0080"/>
            <w:sz w:val="28"/>
            <w:szCs w:val="28"/>
          </w:rPr>
          <w:t>Viện Hàn lâm Khoa học và Công nghệ Việt Nam</w:t>
        </w:r>
      </w:hyperlink>
    </w:p>
    <w:p w:rsidR="006709F2" w:rsidRPr="006709F2" w:rsidRDefault="003A49CF" w:rsidP="006709F2">
      <w:pPr>
        <w:numPr>
          <w:ilvl w:val="0"/>
          <w:numId w:val="7"/>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54" w:tooltip="Bảo hiểm Xã hội Việt Nam" w:history="1">
        <w:r w:rsidR="006709F2" w:rsidRPr="00156862">
          <w:rPr>
            <w:rFonts w:ascii="Times New Roman" w:eastAsia="Times New Roman" w:hAnsi="Times New Roman" w:cs="Times New Roman"/>
            <w:color w:val="0B0080"/>
            <w:sz w:val="28"/>
            <w:szCs w:val="28"/>
          </w:rPr>
          <w:t>Bảo hiểm Xã hội Việt Nam</w:t>
        </w:r>
      </w:hyperlink>
    </w:p>
    <w:p w:rsidR="006709F2" w:rsidRPr="006709F2" w:rsidRDefault="003A49CF" w:rsidP="006709F2">
      <w:pPr>
        <w:numPr>
          <w:ilvl w:val="0"/>
          <w:numId w:val="7"/>
        </w:numPr>
        <w:shd w:val="clear" w:color="auto" w:fill="FFFFFF"/>
        <w:spacing w:before="100" w:beforeAutospacing="1" w:after="24" w:line="240" w:lineRule="auto"/>
        <w:ind w:left="768"/>
        <w:rPr>
          <w:rFonts w:ascii="Times New Roman" w:eastAsia="Times New Roman" w:hAnsi="Times New Roman" w:cs="Times New Roman"/>
          <w:color w:val="222222"/>
          <w:sz w:val="28"/>
          <w:szCs w:val="28"/>
        </w:rPr>
      </w:pPr>
      <w:hyperlink r:id="rId55" w:tooltip="Ban Quản lý Lăng Chủ tịch Hồ Chí Minh" w:history="1">
        <w:r w:rsidR="006709F2" w:rsidRPr="00156862">
          <w:rPr>
            <w:rFonts w:ascii="Times New Roman" w:eastAsia="Times New Roman" w:hAnsi="Times New Roman" w:cs="Times New Roman"/>
            <w:color w:val="0B0080"/>
            <w:sz w:val="28"/>
            <w:szCs w:val="28"/>
          </w:rPr>
          <w:t>Ban Quản lý Lăng Chủ tịch Hồ Chí Minh</w:t>
        </w:r>
      </w:hyperlink>
    </w:p>
    <w:p w:rsidR="00BA1D64" w:rsidRDefault="00BA1D64">
      <w:pPr>
        <w:rPr>
          <w:rFonts w:ascii="Times New Roman" w:hAnsi="Times New Roman" w:cs="Times New Roman"/>
          <w:color w:val="333333"/>
          <w:sz w:val="28"/>
          <w:szCs w:val="28"/>
          <w:shd w:val="clear" w:color="auto" w:fill="FFFFFF"/>
        </w:rPr>
      </w:pPr>
    </w:p>
    <w:p w:rsidR="000944A6" w:rsidRDefault="000944A6">
      <w:pPr>
        <w:rPr>
          <w:rFonts w:ascii="Times New Roman" w:hAnsi="Times New Roman" w:cs="Times New Roman"/>
          <w:color w:val="333333"/>
          <w:sz w:val="28"/>
          <w:szCs w:val="28"/>
          <w:shd w:val="clear" w:color="auto" w:fill="FFFFFF"/>
        </w:rPr>
      </w:pPr>
    </w:p>
    <w:p w:rsidR="000944A6" w:rsidRDefault="000944A6">
      <w:pPr>
        <w:rPr>
          <w:rFonts w:ascii="Times New Roman" w:hAnsi="Times New Roman" w:cs="Times New Roman"/>
          <w:color w:val="333333"/>
          <w:sz w:val="28"/>
          <w:szCs w:val="28"/>
          <w:shd w:val="clear" w:color="auto" w:fill="FFFFFF"/>
        </w:rPr>
      </w:pPr>
    </w:p>
    <w:p w:rsidR="00194C76" w:rsidRDefault="00194C76">
      <w:pPr>
        <w:rPr>
          <w:rFonts w:ascii="Times New Roman" w:hAnsi="Times New Roman" w:cs="Times New Roman"/>
          <w:color w:val="333333"/>
          <w:sz w:val="28"/>
          <w:szCs w:val="28"/>
          <w:shd w:val="clear" w:color="auto" w:fill="FFFFFF"/>
        </w:rPr>
      </w:pPr>
    </w:p>
    <w:p w:rsidR="00194C76" w:rsidRDefault="00194C76">
      <w:pPr>
        <w:rPr>
          <w:rFonts w:ascii="Times New Roman" w:hAnsi="Times New Roman" w:cs="Times New Roman"/>
          <w:color w:val="333333"/>
          <w:sz w:val="28"/>
          <w:szCs w:val="28"/>
          <w:shd w:val="clear" w:color="auto" w:fill="FFFFFF"/>
        </w:rPr>
      </w:pPr>
    </w:p>
    <w:p w:rsidR="00194C76" w:rsidRDefault="00194C76">
      <w:pPr>
        <w:rPr>
          <w:rFonts w:ascii="Times New Roman" w:hAnsi="Times New Roman" w:cs="Times New Roman"/>
          <w:color w:val="333333"/>
          <w:sz w:val="28"/>
          <w:szCs w:val="28"/>
          <w:shd w:val="clear" w:color="auto" w:fill="FFFFFF"/>
        </w:rPr>
      </w:pPr>
    </w:p>
    <w:p w:rsidR="00194C76" w:rsidRDefault="00194C76">
      <w:pPr>
        <w:rPr>
          <w:rFonts w:ascii="Times New Roman" w:hAnsi="Times New Roman" w:cs="Times New Roman"/>
          <w:color w:val="333333"/>
          <w:sz w:val="28"/>
          <w:szCs w:val="28"/>
          <w:shd w:val="clear" w:color="auto" w:fill="FFFFFF"/>
        </w:rPr>
      </w:pPr>
    </w:p>
    <w:p w:rsidR="00194C76" w:rsidRDefault="00194C76">
      <w:pPr>
        <w:rPr>
          <w:rFonts w:ascii="Times New Roman" w:hAnsi="Times New Roman" w:cs="Times New Roman"/>
          <w:color w:val="333333"/>
          <w:sz w:val="28"/>
          <w:szCs w:val="28"/>
          <w:shd w:val="clear" w:color="auto" w:fill="FFFFFF"/>
        </w:rPr>
      </w:pPr>
    </w:p>
    <w:p w:rsidR="00194C76" w:rsidRDefault="00194C76">
      <w:pPr>
        <w:rPr>
          <w:rFonts w:ascii="Times New Roman" w:hAnsi="Times New Roman" w:cs="Times New Roman"/>
          <w:color w:val="333333"/>
          <w:sz w:val="28"/>
          <w:szCs w:val="28"/>
          <w:shd w:val="clear" w:color="auto" w:fill="FFFFFF"/>
        </w:rPr>
      </w:pPr>
    </w:p>
    <w:p w:rsidR="00194C76" w:rsidRDefault="00194C76">
      <w:pPr>
        <w:rPr>
          <w:rFonts w:ascii="Times New Roman" w:hAnsi="Times New Roman" w:cs="Times New Roman"/>
          <w:color w:val="333333"/>
          <w:sz w:val="28"/>
          <w:szCs w:val="28"/>
          <w:shd w:val="clear" w:color="auto" w:fill="FFFFFF"/>
        </w:rPr>
      </w:pPr>
    </w:p>
    <w:p w:rsidR="00194C76" w:rsidRDefault="00194C76">
      <w:pPr>
        <w:rPr>
          <w:rFonts w:ascii="Times New Roman" w:hAnsi="Times New Roman" w:cs="Times New Roman"/>
          <w:color w:val="333333"/>
          <w:sz w:val="28"/>
          <w:szCs w:val="28"/>
          <w:shd w:val="clear" w:color="auto" w:fill="FFFFFF"/>
        </w:rPr>
      </w:pPr>
    </w:p>
    <w:p w:rsidR="00194C76" w:rsidRDefault="00194C76">
      <w:pPr>
        <w:rPr>
          <w:rFonts w:ascii="Times New Roman" w:hAnsi="Times New Roman" w:cs="Times New Roman"/>
          <w:color w:val="333333"/>
          <w:sz w:val="28"/>
          <w:szCs w:val="28"/>
          <w:shd w:val="clear" w:color="auto" w:fill="FFFFFF"/>
        </w:rPr>
      </w:pPr>
    </w:p>
    <w:p w:rsidR="00194C76" w:rsidRDefault="00194C76">
      <w:pPr>
        <w:rPr>
          <w:rFonts w:ascii="Times New Roman" w:hAnsi="Times New Roman" w:cs="Times New Roman"/>
          <w:color w:val="333333"/>
          <w:sz w:val="28"/>
          <w:szCs w:val="28"/>
          <w:shd w:val="clear" w:color="auto" w:fill="FFFFFF"/>
        </w:rPr>
      </w:pPr>
    </w:p>
    <w:p w:rsidR="000944A6" w:rsidRPr="0054394D" w:rsidRDefault="000944A6">
      <w:pPr>
        <w:rPr>
          <w:rFonts w:ascii="Times New Roman" w:hAnsi="Times New Roman" w:cs="Times New Roman"/>
          <w:color w:val="333333"/>
          <w:sz w:val="28"/>
          <w:szCs w:val="28"/>
          <w:shd w:val="clear" w:color="auto" w:fill="FFFFFF"/>
        </w:rPr>
      </w:pPr>
    </w:p>
    <w:p w:rsidR="000944A6" w:rsidRPr="00156862" w:rsidRDefault="000944A6" w:rsidP="000944A6">
      <w:pPr>
        <w:pStyle w:val="ListParagraph"/>
        <w:numPr>
          <w:ilvl w:val="0"/>
          <w:numId w:val="1"/>
        </w:numPr>
        <w:rPr>
          <w:rFonts w:ascii="Times New Roman" w:hAnsi="Times New Roman" w:cs="Times New Roman"/>
          <w:b/>
          <w:color w:val="333333"/>
          <w:sz w:val="28"/>
          <w:szCs w:val="28"/>
          <w:highlight w:val="yellow"/>
          <w:shd w:val="clear" w:color="auto" w:fill="FFFFFF"/>
        </w:rPr>
      </w:pPr>
      <w:r w:rsidRPr="00156862">
        <w:rPr>
          <w:rFonts w:ascii="Times New Roman" w:hAnsi="Times New Roman" w:cs="Times New Roman"/>
          <w:b/>
          <w:color w:val="333333"/>
          <w:sz w:val="28"/>
          <w:szCs w:val="28"/>
          <w:highlight w:val="yellow"/>
          <w:shd w:val="clear" w:color="auto" w:fill="FFFFFF"/>
        </w:rPr>
        <w:lastRenderedPageBreak/>
        <w:t>Liệt kê đúng</w:t>
      </w:r>
      <w:r>
        <w:rPr>
          <w:rFonts w:ascii="Times New Roman" w:hAnsi="Times New Roman" w:cs="Times New Roman"/>
          <w:b/>
          <w:color w:val="333333"/>
          <w:sz w:val="28"/>
          <w:szCs w:val="28"/>
          <w:highlight w:val="yellow"/>
          <w:shd w:val="clear" w:color="auto" w:fill="FFFFFF"/>
        </w:rPr>
        <w:t xml:space="preserve"> và ít nhất</w:t>
      </w:r>
      <w:r w:rsidRPr="00156862">
        <w:rPr>
          <w:rFonts w:ascii="Times New Roman" w:hAnsi="Times New Roman" w:cs="Times New Roman"/>
          <w:b/>
          <w:color w:val="333333"/>
          <w:sz w:val="28"/>
          <w:szCs w:val="28"/>
          <w:highlight w:val="yellow"/>
          <w:shd w:val="clear" w:color="auto" w:fill="FFFFFF"/>
        </w:rPr>
        <w:t xml:space="preserve"> tên </w:t>
      </w:r>
      <w:r>
        <w:rPr>
          <w:rFonts w:ascii="Times New Roman" w:hAnsi="Times New Roman" w:cs="Times New Roman"/>
          <w:b/>
          <w:color w:val="333333"/>
          <w:sz w:val="28"/>
          <w:szCs w:val="28"/>
          <w:highlight w:val="yellow"/>
          <w:shd w:val="clear" w:color="auto" w:fill="FFFFFF"/>
        </w:rPr>
        <w:t>của 15 tổ chức phối hợp liên ngành do thủ tướng</w:t>
      </w:r>
      <w:r w:rsidRPr="00156862">
        <w:rPr>
          <w:rFonts w:ascii="Times New Roman" w:hAnsi="Times New Roman" w:cs="Times New Roman"/>
          <w:b/>
          <w:color w:val="333333"/>
          <w:sz w:val="28"/>
          <w:szCs w:val="28"/>
          <w:highlight w:val="yellow"/>
          <w:shd w:val="clear" w:color="auto" w:fill="FFFFFF"/>
        </w:rPr>
        <w:t xml:space="preserve"> Chính phủ </w:t>
      </w:r>
      <w:r>
        <w:rPr>
          <w:rFonts w:ascii="Times New Roman" w:hAnsi="Times New Roman" w:cs="Times New Roman"/>
          <w:b/>
          <w:color w:val="333333"/>
          <w:sz w:val="28"/>
          <w:szCs w:val="28"/>
          <w:highlight w:val="yellow"/>
          <w:shd w:val="clear" w:color="auto" w:fill="FFFFFF"/>
        </w:rPr>
        <w:t>thành lập đang hoạt động</w:t>
      </w:r>
      <w:r w:rsidRPr="00156862">
        <w:rPr>
          <w:rFonts w:ascii="Times New Roman" w:hAnsi="Times New Roman" w:cs="Times New Roman"/>
          <w:b/>
          <w:color w:val="333333"/>
          <w:sz w:val="28"/>
          <w:szCs w:val="28"/>
          <w:highlight w:val="yellow"/>
          <w:shd w:val="clear" w:color="auto" w:fill="FFFFFF"/>
        </w:rPr>
        <w:t xml:space="preserve"> hiện nay</w:t>
      </w:r>
    </w:p>
    <w:tbl>
      <w:tblPr>
        <w:tblW w:w="5000" w:type="pct"/>
        <w:tblCellSpacing w:w="0" w:type="dxa"/>
        <w:tblCellMar>
          <w:left w:w="0" w:type="dxa"/>
          <w:right w:w="0" w:type="dxa"/>
        </w:tblCellMar>
        <w:tblLook w:val="04A0" w:firstRow="1" w:lastRow="0" w:firstColumn="1" w:lastColumn="0" w:noHBand="0" w:noVBand="1"/>
      </w:tblPr>
      <w:tblGrid>
        <w:gridCol w:w="9360"/>
      </w:tblGrid>
      <w:tr w:rsidR="000944A6" w:rsidRPr="000944A6" w:rsidTr="000944A6">
        <w:trPr>
          <w:tblCellSpacing w:w="0" w:type="dxa"/>
        </w:trPr>
        <w:tc>
          <w:tcPr>
            <w:tcW w:w="0" w:type="auto"/>
            <w:vAlign w:val="center"/>
            <w:hideMark/>
          </w:tcPr>
          <w:tbl>
            <w:tblPr>
              <w:tblW w:w="5000" w:type="pct"/>
              <w:tblBorders>
                <w:top w:val="single" w:sz="6" w:space="0" w:color="FBDFB8"/>
                <w:left w:val="single" w:sz="6" w:space="0" w:color="FBDFB8"/>
                <w:bottom w:val="single" w:sz="6" w:space="0" w:color="FBDFB8"/>
                <w:right w:val="single" w:sz="6" w:space="0" w:color="FBDFB8"/>
              </w:tblBorders>
              <w:tblCellMar>
                <w:top w:w="60" w:type="dxa"/>
                <w:left w:w="60" w:type="dxa"/>
                <w:bottom w:w="60" w:type="dxa"/>
                <w:right w:w="60" w:type="dxa"/>
              </w:tblCellMar>
              <w:tblLook w:val="04A0" w:firstRow="1" w:lastRow="0" w:firstColumn="1" w:lastColumn="0" w:noHBand="0" w:noVBand="1"/>
            </w:tblPr>
            <w:tblGrid>
              <w:gridCol w:w="9344"/>
            </w:tblGrid>
            <w:tr w:rsidR="000944A6" w:rsidRPr="000944A6">
              <w:tc>
                <w:tcPr>
                  <w:tcW w:w="0" w:type="auto"/>
                  <w:vAlign w:val="center"/>
                  <w:hideMark/>
                </w:tcPr>
                <w:p w:rsidR="000944A6" w:rsidRPr="000944A6" w:rsidRDefault="000944A6" w:rsidP="000944A6">
                  <w:pPr>
                    <w:spacing w:before="100" w:beforeAutospacing="1" w:after="100" w:afterAutospacing="1" w:line="240" w:lineRule="auto"/>
                    <w:rPr>
                      <w:rFonts w:ascii="Arial" w:eastAsia="Times New Roman" w:hAnsi="Arial" w:cs="Arial"/>
                      <w:b/>
                      <w:bCs/>
                      <w:caps/>
                      <w:color w:val="990000"/>
                      <w:sz w:val="18"/>
                      <w:szCs w:val="18"/>
                    </w:rPr>
                  </w:pPr>
                  <w:r w:rsidRPr="000944A6">
                    <w:rPr>
                      <w:rFonts w:ascii="Arial" w:eastAsia="Times New Roman" w:hAnsi="Arial" w:cs="Arial"/>
                      <w:b/>
                      <w:bCs/>
                      <w:caps/>
                      <w:color w:val="990000"/>
                      <w:sz w:val="18"/>
                      <w:szCs w:val="18"/>
                    </w:rPr>
                    <w:t>CÁC BAN CHỈ ĐẠO</w:t>
                  </w:r>
                </w:p>
              </w:tc>
            </w:tr>
          </w:tbl>
          <w:p w:rsidR="000944A6" w:rsidRPr="000944A6" w:rsidRDefault="000944A6" w:rsidP="000944A6">
            <w:pPr>
              <w:spacing w:after="0" w:line="240" w:lineRule="auto"/>
              <w:rPr>
                <w:rFonts w:ascii="Times New Roman" w:eastAsia="Times New Roman" w:hAnsi="Times New Roman" w:cs="Times New Roman"/>
                <w:sz w:val="24"/>
                <w:szCs w:val="24"/>
              </w:rPr>
            </w:pPr>
          </w:p>
        </w:tc>
      </w:tr>
      <w:tr w:rsidR="000944A6" w:rsidRPr="000944A6" w:rsidTr="000944A6">
        <w:trPr>
          <w:trHeight w:val="15"/>
          <w:tblCellSpacing w:w="0" w:type="dxa"/>
        </w:trPr>
        <w:tc>
          <w:tcPr>
            <w:tcW w:w="0" w:type="auto"/>
            <w:vAlign w:val="center"/>
            <w:hideMark/>
          </w:tcPr>
          <w:p w:rsidR="000944A6" w:rsidRPr="000944A6" w:rsidRDefault="000944A6" w:rsidP="000944A6">
            <w:pPr>
              <w:spacing w:after="0" w:line="240" w:lineRule="auto"/>
              <w:rPr>
                <w:rFonts w:ascii="Times New Roman" w:eastAsia="Times New Roman" w:hAnsi="Times New Roman" w:cs="Times New Roman"/>
                <w:sz w:val="2"/>
                <w:szCs w:val="24"/>
              </w:rPr>
            </w:pPr>
          </w:p>
        </w:tc>
      </w:tr>
      <w:tr w:rsidR="000944A6" w:rsidRPr="000944A6" w:rsidTr="000944A6">
        <w:trPr>
          <w:tblCellSpacing w:w="0" w:type="dxa"/>
        </w:trPr>
        <w:tc>
          <w:tcPr>
            <w:tcW w:w="0" w:type="auto"/>
            <w:vAlign w:val="center"/>
            <w:hideMark/>
          </w:tcPr>
          <w:tbl>
            <w:tblPr>
              <w:tblW w:w="5000" w:type="pct"/>
              <w:tblBorders>
                <w:top w:val="single" w:sz="6" w:space="0" w:color="D4D3D3"/>
                <w:left w:val="single" w:sz="6" w:space="0" w:color="D4D3D3"/>
                <w:bottom w:val="single" w:sz="6" w:space="0" w:color="D4D3D3"/>
                <w:right w:val="single" w:sz="6" w:space="0" w:color="D4D3D3"/>
              </w:tblBorders>
              <w:tblCellMar>
                <w:left w:w="0" w:type="dxa"/>
                <w:right w:w="0" w:type="dxa"/>
              </w:tblCellMar>
              <w:tblLook w:val="04A0" w:firstRow="1" w:lastRow="0" w:firstColumn="1" w:lastColumn="0" w:noHBand="0" w:noVBand="1"/>
            </w:tblPr>
            <w:tblGrid>
              <w:gridCol w:w="9344"/>
            </w:tblGrid>
            <w:tr w:rsidR="000944A6" w:rsidRPr="000944A6">
              <w:tc>
                <w:tcPr>
                  <w:tcW w:w="5000" w:type="pct"/>
                  <w:hideMark/>
                </w:tcPr>
                <w:tbl>
                  <w:tblPr>
                    <w:tblW w:w="4550" w:type="pct"/>
                    <w:jc w:val="center"/>
                    <w:tblCellSpacing w:w="0" w:type="dxa"/>
                    <w:tblCellMar>
                      <w:top w:w="75" w:type="dxa"/>
                      <w:left w:w="75" w:type="dxa"/>
                      <w:bottom w:w="75" w:type="dxa"/>
                      <w:right w:w="75" w:type="dxa"/>
                    </w:tblCellMar>
                    <w:tblLook w:val="04A0" w:firstRow="1" w:lastRow="0" w:firstColumn="1" w:lastColumn="0" w:noHBand="0" w:noVBand="1"/>
                  </w:tblPr>
                  <w:tblGrid>
                    <w:gridCol w:w="8489"/>
                  </w:tblGrid>
                  <w:tr w:rsidR="000944A6" w:rsidRPr="000944A6">
                    <w:trPr>
                      <w:tblCellSpacing w:w="0" w:type="dxa"/>
                      <w:jc w:val="center"/>
                    </w:trPr>
                    <w:tc>
                      <w:tcPr>
                        <w:tcW w:w="0" w:type="auto"/>
                        <w:vAlign w:val="center"/>
                        <w:hideMark/>
                      </w:tcPr>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2182"/>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58" name="Picture 58"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57" w:history="1">
                                <w:r w:rsidR="000944A6" w:rsidRPr="000944A6">
                                  <w:rPr>
                                    <w:rFonts w:ascii="Arial" w:eastAsia="Times New Roman" w:hAnsi="Arial" w:cs="Arial"/>
                                    <w:color w:val="02345E"/>
                                    <w:sz w:val="18"/>
                                    <w:szCs w:val="18"/>
                                  </w:rPr>
                                  <w:t>Ban Chỉ đạo điều hành giá</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3403"/>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57" name="Picture 57"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58" w:history="1">
                                <w:r w:rsidR="000944A6" w:rsidRPr="000944A6">
                                  <w:rPr>
                                    <w:rFonts w:ascii="Arial" w:eastAsia="Times New Roman" w:hAnsi="Arial" w:cs="Arial"/>
                                    <w:color w:val="02345E"/>
                                    <w:sz w:val="18"/>
                                    <w:szCs w:val="18"/>
                                  </w:rPr>
                                  <w:t>Ban Chỉ đạo quốc gia về hội nhập quốc tế</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3923"/>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56" name="Picture 56"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59" w:history="1">
                                <w:r w:rsidR="000944A6" w:rsidRPr="000944A6">
                                  <w:rPr>
                                    <w:rFonts w:ascii="Arial" w:eastAsia="Times New Roman" w:hAnsi="Arial" w:cs="Arial"/>
                                    <w:color w:val="02345E"/>
                                    <w:sz w:val="18"/>
                                    <w:szCs w:val="18"/>
                                  </w:rPr>
                                  <w:t>Ban Chỉ đạo xây dựng Báo cáo “Việt Nam 2030”</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5753"/>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55" name="Picture 55"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60" w:history="1">
                                <w:r w:rsidR="000944A6" w:rsidRPr="000944A6">
                                  <w:rPr>
                                    <w:rFonts w:ascii="Arial" w:eastAsia="Times New Roman" w:hAnsi="Arial" w:cs="Arial"/>
                                    <w:color w:val="02345E"/>
                                    <w:sz w:val="18"/>
                                    <w:szCs w:val="18"/>
                                  </w:rPr>
                                  <w:t>Ban Chỉ đạo quốc gia chống buôn lậu, gian lận thương mại và hàng giả</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3713"/>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54" name="Picture 54"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61" w:history="1">
                                <w:r w:rsidR="000944A6" w:rsidRPr="000944A6">
                                  <w:rPr>
                                    <w:rFonts w:ascii="Arial" w:eastAsia="Times New Roman" w:hAnsi="Arial" w:cs="Arial"/>
                                    <w:color w:val="02345E"/>
                                    <w:sz w:val="18"/>
                                    <w:szCs w:val="18"/>
                                  </w:rPr>
                                  <w:t>Ban Chỉ đạo phòng, chống khủng bố quốc gia</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8236"/>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53" name="Picture 53"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62" w:history="1">
                                <w:r w:rsidR="000944A6" w:rsidRPr="000944A6">
                                  <w:rPr>
                                    <w:rFonts w:ascii="Arial" w:eastAsia="Times New Roman" w:hAnsi="Arial" w:cs="Arial"/>
                                    <w:color w:val="02345E"/>
                                    <w:sz w:val="18"/>
                                    <w:szCs w:val="18"/>
                                  </w:rPr>
                                  <w:t>Ban Chỉ đạo quốc gia chuẩn bị và tổ chức Đại hội Thể thao Bãi biển châu Á lần thứ 5 năm 2016 tại Việt Nam</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8181"/>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52" name="Picture 52"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63" w:history="1">
                                <w:r w:rsidR="000944A6" w:rsidRPr="000944A6">
                                  <w:rPr>
                                    <w:rFonts w:ascii="Arial" w:eastAsia="Times New Roman" w:hAnsi="Arial" w:cs="Arial"/>
                                    <w:color w:val="02345E"/>
                                    <w:sz w:val="18"/>
                                    <w:szCs w:val="18"/>
                                  </w:rPr>
                                  <w:t>Ban Chỉ đạo Trung ương về cải cách chính sách tiền lương, bảo hiểm xã hội và ưu đãi người có công</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8236"/>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51" name="Picture 51"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64" w:history="1">
                                <w:r w:rsidR="000944A6" w:rsidRPr="000944A6">
                                  <w:rPr>
                                    <w:rFonts w:ascii="Arial" w:eastAsia="Times New Roman" w:hAnsi="Arial" w:cs="Arial"/>
                                    <w:color w:val="02345E"/>
                                    <w:sz w:val="18"/>
                                    <w:szCs w:val="18"/>
                                  </w:rPr>
                                  <w:t>Ban Chỉ đạo quốc gia về tìm kiếm, quy tập hài cốt liệt sĩ từ nay đến năm 2020 và những năm tiếp theo (Ban Chỉ đạo quốc gia 1237)</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7804"/>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50" name="Picture 50"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65" w:history="1">
                                <w:r w:rsidR="000944A6" w:rsidRPr="000944A6">
                                  <w:rPr>
                                    <w:rFonts w:ascii="Arial" w:eastAsia="Times New Roman" w:hAnsi="Arial" w:cs="Arial"/>
                                    <w:color w:val="02345E"/>
                                    <w:sz w:val="18"/>
                                    <w:szCs w:val="18"/>
                                  </w:rPr>
                                  <w:t>Ban Chỉ đạo Trung ương thực hiện Nghị quyết số 70/NQ-CP của Chính phủ về chính sách xã hội</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6707"/>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49" name="Picture 49"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66" w:history="1">
                                <w:r w:rsidR="000944A6" w:rsidRPr="000944A6">
                                  <w:rPr>
                                    <w:rFonts w:ascii="Arial" w:eastAsia="Times New Roman" w:hAnsi="Arial" w:cs="Arial"/>
                                    <w:color w:val="02345E"/>
                                    <w:sz w:val="18"/>
                                    <w:szCs w:val="18"/>
                                  </w:rPr>
                                  <w:t>Ban Chỉ đạo Nhà nước về đổi mới cơ chế hoạt động các đơn vị sự nghiệp công lập</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6954"/>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48" name="Picture 48"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67" w:history="1">
                                <w:r w:rsidR="000944A6" w:rsidRPr="000944A6">
                                  <w:rPr>
                                    <w:rFonts w:ascii="Arial" w:eastAsia="Times New Roman" w:hAnsi="Arial" w:cs="Arial"/>
                                    <w:color w:val="02345E"/>
                                    <w:sz w:val="18"/>
                                    <w:szCs w:val="18"/>
                                  </w:rPr>
                                  <w:t>Ban Chỉ đạo Trung ương xây dựng Đề án thí điểm mô hình tổ chức chính quyền đô thị</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6784"/>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47" name="Picture 47"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68" w:history="1">
                                <w:r w:rsidR="000944A6" w:rsidRPr="000944A6">
                                  <w:rPr>
                                    <w:rFonts w:ascii="Arial" w:eastAsia="Times New Roman" w:hAnsi="Arial" w:cs="Arial"/>
                                    <w:color w:val="02345E"/>
                                    <w:sz w:val="18"/>
                                    <w:szCs w:val="18"/>
                                  </w:rPr>
                                  <w:t>Ban Chỉ đạo nhà nước về Kế hoạch bảo vệ và phát triển rừng giai đoạn 2011 - 2020</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5293"/>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46" name="Picture 46"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69" w:history="1">
                                <w:r w:rsidR="000944A6" w:rsidRPr="000944A6">
                                  <w:rPr>
                                    <w:rFonts w:ascii="Arial" w:eastAsia="Times New Roman" w:hAnsi="Arial" w:cs="Arial"/>
                                    <w:color w:val="02345E"/>
                                    <w:sz w:val="18"/>
                                    <w:szCs w:val="18"/>
                                  </w:rPr>
                                  <w:t>Ban Chỉ đạo Nhà nước về Quy hoạch phát triển điện lực quốc gia</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7011"/>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45" name="Picture 45"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70" w:history="1">
                                <w:r w:rsidR="000944A6" w:rsidRPr="000944A6">
                                  <w:rPr>
                                    <w:rFonts w:ascii="Arial" w:eastAsia="Times New Roman" w:hAnsi="Arial" w:cs="Arial"/>
                                    <w:color w:val="02345E"/>
                                    <w:sz w:val="18"/>
                                    <w:szCs w:val="18"/>
                                  </w:rPr>
                                  <w:t>Ban Chỉ đạo quốc gia về cơ chế một cửa ASEAN và cơ chế hải quan một cửa quốc gia</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4442"/>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44" name="Picture 44"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71" w:history="1">
                                <w:r w:rsidR="000944A6" w:rsidRPr="000944A6">
                                  <w:rPr>
                                    <w:rFonts w:ascii="Arial" w:eastAsia="Times New Roman" w:hAnsi="Arial" w:cs="Arial"/>
                                    <w:color w:val="02345E"/>
                                    <w:sz w:val="18"/>
                                    <w:szCs w:val="18"/>
                                  </w:rPr>
                                  <w:t>Ban Chỉ đạo Trung ương về phòng, chống tham nhũng</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8236"/>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43" name="Picture 43"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72" w:history="1">
                                <w:r w:rsidR="000944A6" w:rsidRPr="000944A6">
                                  <w:rPr>
                                    <w:rFonts w:ascii="Arial" w:eastAsia="Times New Roman" w:hAnsi="Arial" w:cs="Arial"/>
                                    <w:color w:val="02345E"/>
                                    <w:sz w:val="18"/>
                                    <w:szCs w:val="18"/>
                                  </w:rPr>
                                  <w:t>Ban Chỉ đạo Nhà nước về Chương trình hành động quốc gia khắc phục hậu quả bom mìn sau chiến tranh (Ban Chỉ đạo 504)</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3883"/>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42" name="Picture 42"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73" w:history="1">
                                <w:r w:rsidR="000944A6" w:rsidRPr="000944A6">
                                  <w:rPr>
                                    <w:rFonts w:ascii="Arial" w:eastAsia="Times New Roman" w:hAnsi="Arial" w:cs="Arial"/>
                                    <w:color w:val="02345E"/>
                                    <w:sz w:val="18"/>
                                    <w:szCs w:val="18"/>
                                  </w:rPr>
                                  <w:t>Ban chỉ đạo cải cách hành chính của Chính phủ</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7092"/>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41" name="Picture 41"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74" w:history="1">
                                <w:r w:rsidR="000944A6" w:rsidRPr="000944A6">
                                  <w:rPr>
                                    <w:rFonts w:ascii="Arial" w:eastAsia="Times New Roman" w:hAnsi="Arial" w:cs="Arial"/>
                                    <w:color w:val="02345E"/>
                                    <w:sz w:val="18"/>
                                    <w:szCs w:val="18"/>
                                  </w:rPr>
                                  <w:t>Ban Chỉ đạo Trung ương thực hiện thí điểm không tổ chức HĐND huyện, quận, phường</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1761"/>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40" name="Picture 40"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75" w:history="1">
                                <w:r w:rsidR="000944A6" w:rsidRPr="000944A6">
                                  <w:rPr>
                                    <w:rFonts w:ascii="Arial" w:eastAsia="Times New Roman" w:hAnsi="Arial" w:cs="Arial"/>
                                    <w:color w:val="02345E"/>
                                    <w:sz w:val="18"/>
                                    <w:szCs w:val="18"/>
                                  </w:rPr>
                                  <w:t>Ban Chỉ đạo Tây Bắc</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7304"/>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39" name="Picture 39"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76" w:history="1">
                                <w:r w:rsidR="000944A6" w:rsidRPr="000944A6">
                                  <w:rPr>
                                    <w:rFonts w:ascii="Arial" w:eastAsia="Times New Roman" w:hAnsi="Arial" w:cs="Arial"/>
                                    <w:color w:val="02345E"/>
                                    <w:sz w:val="18"/>
                                    <w:szCs w:val="18"/>
                                  </w:rPr>
                                  <w:t>Ban Chỉ đạo thực hiện Đề án “Đổi mới và nâng cao hiệu quả hoạt động giám định tư pháp”</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6323"/>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38" name="Picture 38"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77" w:history="1">
                                <w:r w:rsidR="000944A6" w:rsidRPr="000944A6">
                                  <w:rPr>
                                    <w:rFonts w:ascii="Arial" w:eastAsia="Times New Roman" w:hAnsi="Arial" w:cs="Arial"/>
                                    <w:color w:val="02345E"/>
                                    <w:sz w:val="18"/>
                                    <w:szCs w:val="18"/>
                                  </w:rPr>
                                  <w:t>Ban Chỉ đạo thực hiện Chương trình mục tiêu quốc gia phòng, chống tội phạm</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5552"/>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37" name="Picture 37"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78" w:history="1">
                                <w:r w:rsidR="000944A6" w:rsidRPr="000944A6">
                                  <w:rPr>
                                    <w:rFonts w:ascii="Arial" w:eastAsia="Times New Roman" w:hAnsi="Arial" w:cs="Arial"/>
                                    <w:color w:val="02345E"/>
                                    <w:sz w:val="18"/>
                                    <w:szCs w:val="18"/>
                                  </w:rPr>
                                  <w:t>Ban Chỉ đạo Chương trình hành động phòng, chống buôn bán người</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4153"/>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36" name="Picture 36"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79" w:history="1">
                                <w:r w:rsidR="000944A6" w:rsidRPr="000944A6">
                                  <w:rPr>
                                    <w:rFonts w:ascii="Arial" w:eastAsia="Times New Roman" w:hAnsi="Arial" w:cs="Arial"/>
                                    <w:color w:val="02345E"/>
                                    <w:sz w:val="18"/>
                                    <w:szCs w:val="18"/>
                                  </w:rPr>
                                  <w:t>Ban Chỉ đạo tổng kết thi hành Hiến pháp năm 1992</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4572"/>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35" name="Picture 35"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80" w:history="1">
                                <w:r w:rsidR="000944A6" w:rsidRPr="000944A6">
                                  <w:rPr>
                                    <w:rFonts w:ascii="Arial" w:eastAsia="Times New Roman" w:hAnsi="Arial" w:cs="Arial"/>
                                    <w:color w:val="02345E"/>
                                    <w:sz w:val="18"/>
                                    <w:szCs w:val="18"/>
                                  </w:rPr>
                                  <w:t>Ban Chỉ đạo Nhà nước các Dự án trọng điểm về dầu khí</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5624"/>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34" name="Picture 34"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81" w:history="1">
                                <w:r w:rsidR="000944A6" w:rsidRPr="000944A6">
                                  <w:rPr>
                                    <w:rFonts w:ascii="Arial" w:eastAsia="Times New Roman" w:hAnsi="Arial" w:cs="Arial"/>
                                    <w:color w:val="02345E"/>
                                    <w:sz w:val="18"/>
                                    <w:szCs w:val="18"/>
                                  </w:rPr>
                                  <w:t>Ban Chỉ đạo Tổ chức điều phối phát triển các Vùng kinh tế trọng điểm</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5909"/>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33" name="Picture 33"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82" w:history="1">
                                <w:r w:rsidR="000944A6" w:rsidRPr="000944A6">
                                  <w:rPr>
                                    <w:rFonts w:ascii="Arial" w:eastAsia="Times New Roman" w:hAnsi="Arial" w:cs="Arial"/>
                                    <w:color w:val="02345E"/>
                                    <w:sz w:val="18"/>
                                    <w:szCs w:val="18"/>
                                  </w:rPr>
                                  <w:t>Ban Chỉ đạo Trung ương về chính sách nhà ở và thị trường bất động sản</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5195"/>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32" name="Picture 32"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83" w:history="1">
                                <w:r w:rsidR="000944A6" w:rsidRPr="000944A6">
                                  <w:rPr>
                                    <w:rFonts w:ascii="Arial" w:eastAsia="Times New Roman" w:hAnsi="Arial" w:cs="Arial"/>
                                    <w:color w:val="02345E"/>
                                    <w:sz w:val="18"/>
                                    <w:szCs w:val="18"/>
                                  </w:rPr>
                                  <w:t>Ban Chỉ đạo quy hoạch và đầu tư xây dựng vùng Thủ đô Hà Nội</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3810"/>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31" name="Picture 31"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84" w:history="1">
                                <w:r w:rsidR="000944A6" w:rsidRPr="000944A6">
                                  <w:rPr>
                                    <w:rFonts w:ascii="Arial" w:eastAsia="Times New Roman" w:hAnsi="Arial" w:cs="Arial"/>
                                    <w:color w:val="02345E"/>
                                    <w:sz w:val="18"/>
                                    <w:szCs w:val="18"/>
                                  </w:rPr>
                                  <w:t>Ban chỉ đạo Nhà nước dự án thuỷ điện Sơn La</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4833"/>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30" name="Picture 30"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85" w:history="1">
                                <w:r w:rsidR="000944A6" w:rsidRPr="000944A6">
                                  <w:rPr>
                                    <w:rFonts w:ascii="Arial" w:eastAsia="Times New Roman" w:hAnsi="Arial" w:cs="Arial"/>
                                    <w:color w:val="02345E"/>
                                    <w:sz w:val="18"/>
                                    <w:szCs w:val="18"/>
                                  </w:rPr>
                                  <w:t>Ban Chỉ đạo Nhà nước xây dựng Bảo tàng lịch sử Quốc gia</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3003"/>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29" name="Picture 29"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86" w:history="1">
                                <w:r w:rsidR="000944A6" w:rsidRPr="000944A6">
                                  <w:rPr>
                                    <w:rFonts w:ascii="Arial" w:eastAsia="Times New Roman" w:hAnsi="Arial" w:cs="Arial"/>
                                    <w:color w:val="02345E"/>
                                    <w:sz w:val="18"/>
                                    <w:szCs w:val="18"/>
                                  </w:rPr>
                                  <w:t>Ban Chỉ đạo xây dựng Nhà Quốc hội</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5769"/>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28" name="Picture 28"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87" w:history="1">
                                <w:r w:rsidR="000944A6" w:rsidRPr="000944A6">
                                  <w:rPr>
                                    <w:rFonts w:ascii="Arial" w:eastAsia="Times New Roman" w:hAnsi="Arial" w:cs="Arial"/>
                                    <w:color w:val="02345E"/>
                                    <w:sz w:val="18"/>
                                    <w:szCs w:val="18"/>
                                  </w:rPr>
                                  <w:t>Ban Chỉ đạo Nhà nước về điều tra cơ bản tài nguyên – môi trường biển</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6654"/>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27" name="Picture 27"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88" w:history="1">
                                <w:r w:rsidR="000944A6" w:rsidRPr="000944A6">
                                  <w:rPr>
                                    <w:rFonts w:ascii="Arial" w:eastAsia="Times New Roman" w:hAnsi="Arial" w:cs="Arial"/>
                                    <w:color w:val="02345E"/>
                                    <w:sz w:val="18"/>
                                    <w:szCs w:val="18"/>
                                  </w:rPr>
                                  <w:t>Ban Chỉ đạo Nhà nước các công trình, dự án trọng điểm ngành Giao thông Vận tải</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7464"/>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26" name="Picture 26"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89" w:history="1">
                                <w:r w:rsidR="000944A6" w:rsidRPr="000944A6">
                                  <w:rPr>
                                    <w:rFonts w:ascii="Arial" w:eastAsia="Times New Roman" w:hAnsi="Arial" w:cs="Arial"/>
                                    <w:color w:val="02345E"/>
                                    <w:sz w:val="18"/>
                                    <w:szCs w:val="18"/>
                                  </w:rPr>
                                  <w:t>Ban Chỉ đạo Trung ương về tổng kết thi hành Luật Đất đai và sửa đổi Luật Đất đai năm 2003</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4582"/>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25" name="Picture 25"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90" w:history="1">
                                <w:r w:rsidR="000944A6" w:rsidRPr="000944A6">
                                  <w:rPr>
                                    <w:rFonts w:ascii="Arial" w:eastAsia="Times New Roman" w:hAnsi="Arial" w:cs="Arial"/>
                                    <w:color w:val="02345E"/>
                                    <w:sz w:val="18"/>
                                    <w:szCs w:val="18"/>
                                  </w:rPr>
                                  <w:t>Ban Chỉ đạo Nhà nước Dự án điện hạt nhân Ninh Thuận</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4469"/>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24" name="Picture 24"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91" w:history="1">
                                <w:r w:rsidR="000944A6" w:rsidRPr="000944A6">
                                  <w:rPr>
                                    <w:rFonts w:ascii="Arial" w:eastAsia="Times New Roman" w:hAnsi="Arial" w:cs="Arial"/>
                                    <w:color w:val="02345E"/>
                                    <w:sz w:val="18"/>
                                    <w:szCs w:val="18"/>
                                  </w:rPr>
                                  <w:t>Ban Chỉ đạo Chương trình sản phẩm cơ khí trọng điểm</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2750"/>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23" name="Picture 23"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92" w:history="1">
                                <w:r w:rsidR="000944A6" w:rsidRPr="000944A6">
                                  <w:rPr>
                                    <w:rFonts w:ascii="Arial" w:eastAsia="Times New Roman" w:hAnsi="Arial" w:cs="Arial"/>
                                    <w:color w:val="02345E"/>
                                    <w:sz w:val="18"/>
                                    <w:szCs w:val="18"/>
                                  </w:rPr>
                                  <w:t>Ban Chỉ đạo Nhà nước về Du lịch</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3453"/>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22" name="Picture 22"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93" w:history="1">
                                <w:r w:rsidR="000944A6" w:rsidRPr="000944A6">
                                  <w:rPr>
                                    <w:rFonts w:ascii="Arial" w:eastAsia="Times New Roman" w:hAnsi="Arial" w:cs="Arial"/>
                                    <w:color w:val="02345E"/>
                                    <w:sz w:val="18"/>
                                    <w:szCs w:val="18"/>
                                  </w:rPr>
                                  <w:t>Ban chỉ đạo Quốc gia Công nghệ thông tin</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2672"/>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21" name="Picture 21"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94" w:history="1">
                                <w:r w:rsidR="000944A6" w:rsidRPr="000944A6">
                                  <w:rPr>
                                    <w:rFonts w:ascii="Arial" w:eastAsia="Times New Roman" w:hAnsi="Arial" w:cs="Arial"/>
                                    <w:color w:val="02345E"/>
                                    <w:sz w:val="18"/>
                                    <w:szCs w:val="18"/>
                                  </w:rPr>
                                  <w:t>Ban Chỉ đạo về trang thiết bị y tế</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7005"/>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20" name="Picture 20"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95" w:history="1">
                                <w:r w:rsidR="000944A6" w:rsidRPr="000944A6">
                                  <w:rPr>
                                    <w:rFonts w:ascii="Arial" w:eastAsia="Times New Roman" w:hAnsi="Arial" w:cs="Arial"/>
                                    <w:color w:val="02345E"/>
                                    <w:sz w:val="18"/>
                                    <w:szCs w:val="18"/>
                                  </w:rPr>
                                  <w:t>Ban Chỉ đạo Quốc gia về đào tạo nguồn nhân lực trong lĩnh vực năng lượng nguyên tử</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5363"/>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19" name="Picture 19"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96" w:history="1">
                                <w:r w:rsidR="000944A6" w:rsidRPr="000944A6">
                                  <w:rPr>
                                    <w:rFonts w:ascii="Arial" w:eastAsia="Times New Roman" w:hAnsi="Arial" w:cs="Arial"/>
                                    <w:color w:val="02345E"/>
                                    <w:sz w:val="18"/>
                                    <w:szCs w:val="18"/>
                                  </w:rPr>
                                  <w:t>Ban Chỉ đạo liên ngành Trung ương về vệ sinh an toàn thực phẩm</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8236"/>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27305" cy="27305"/>
                                    <wp:effectExtent l="0" t="0" r="0" b="0"/>
                                    <wp:docPr id="18" name="Picture 18"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97" w:history="1">
                                <w:r w:rsidR="000944A6" w:rsidRPr="000944A6">
                                  <w:rPr>
                                    <w:rFonts w:ascii="Arial" w:eastAsia="Times New Roman" w:hAnsi="Arial" w:cs="Arial"/>
                                    <w:color w:val="02345E"/>
                                    <w:sz w:val="18"/>
                                    <w:szCs w:val="18"/>
                                  </w:rPr>
                                  <w:t>Ban Chỉ đạo Trung ương thực hiện Quyết định số 1956/QĐ-TTg ngày 27 tháng 11 năm 2009 của Thủ tướng Chính phủ phê duyệt Đề án “Đào tạo nghề cho lao động nông thôn đến năm 2020”</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5753"/>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17" name="Picture 17"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98" w:history="1">
                                <w:r w:rsidR="000944A6" w:rsidRPr="000944A6">
                                  <w:rPr>
                                    <w:rFonts w:ascii="Arial" w:eastAsia="Times New Roman" w:hAnsi="Arial" w:cs="Arial"/>
                                    <w:color w:val="02345E"/>
                                    <w:sz w:val="18"/>
                                    <w:szCs w:val="18"/>
                                  </w:rPr>
                                  <w:t>Ban Chỉ đạo Chương trình phát triển sản phẩm quốc gia đến năm 2020</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5651"/>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16" name="Picture 16"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99" w:history="1">
                                <w:r w:rsidR="000944A6" w:rsidRPr="000944A6">
                                  <w:rPr>
                                    <w:rFonts w:ascii="Arial" w:eastAsia="Times New Roman" w:hAnsi="Arial" w:cs="Arial"/>
                                    <w:color w:val="02345E"/>
                                    <w:sz w:val="18"/>
                                    <w:szCs w:val="18"/>
                                  </w:rPr>
                                  <w:t>Ban Chỉ đạo Chương trình đổi mới công nghệ quốc gia đến năm 2020</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6143"/>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15" name="Picture 15"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100" w:history="1">
                                <w:r w:rsidR="000944A6" w:rsidRPr="000944A6">
                                  <w:rPr>
                                    <w:rFonts w:ascii="Arial" w:eastAsia="Times New Roman" w:hAnsi="Arial" w:cs="Arial"/>
                                    <w:color w:val="02345E"/>
                                    <w:sz w:val="18"/>
                                    <w:szCs w:val="18"/>
                                  </w:rPr>
                                  <w:t>Ban Chỉ đạo Chương trình quốc gia phát triển công nghệ cao đến năm 2020</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8236"/>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14" name="Picture 14"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101" w:history="1">
                                <w:r w:rsidR="000944A6" w:rsidRPr="000944A6">
                                  <w:rPr>
                                    <w:rFonts w:ascii="Arial" w:eastAsia="Times New Roman" w:hAnsi="Arial" w:cs="Arial"/>
                                    <w:color w:val="02345E"/>
                                    <w:sz w:val="18"/>
                                    <w:szCs w:val="18"/>
                                  </w:rPr>
                                  <w:t>Ban Chỉ đạo Trung ương Chương trình mục tiêu quốc gia xây dựng nông thôn mới, giai đoạn 2010 – 2020</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5252"/>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13" name="Picture 13"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102" w:history="1">
                                <w:r w:rsidR="000944A6" w:rsidRPr="000944A6">
                                  <w:rPr>
                                    <w:rFonts w:ascii="Arial" w:eastAsia="Times New Roman" w:hAnsi="Arial" w:cs="Arial"/>
                                    <w:color w:val="02345E"/>
                                    <w:sz w:val="18"/>
                                    <w:szCs w:val="18"/>
                                  </w:rPr>
                                  <w:t>Ban Chỉ đạo tái cơ cấu Tập đoàn Công nghiệp tàu thủy Việt Nam</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3931"/>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12" name="Picture 12"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103" w:history="1">
                                <w:r w:rsidR="000944A6" w:rsidRPr="000944A6">
                                  <w:rPr>
                                    <w:rFonts w:ascii="Arial" w:eastAsia="Times New Roman" w:hAnsi="Arial" w:cs="Arial"/>
                                    <w:color w:val="02345E"/>
                                    <w:sz w:val="18"/>
                                    <w:szCs w:val="18"/>
                                  </w:rPr>
                                  <w:t>Ban Chỉ đạo Đổi mới và Phát triển doanh nghiệp</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8236"/>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11" name="Picture 11"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104" w:history="1">
                                <w:r w:rsidR="000944A6" w:rsidRPr="000944A6">
                                  <w:rPr>
                                    <w:rFonts w:ascii="Arial" w:eastAsia="Times New Roman" w:hAnsi="Arial" w:cs="Arial"/>
                                    <w:color w:val="02345E"/>
                                    <w:sz w:val="18"/>
                                    <w:szCs w:val="18"/>
                                  </w:rPr>
                                  <w:t>Ban Chỉ đạo về Chiến lược toàn diện về Tăng trưởng và Giảm nghèo và Chương trình Tín dụng hỗ trợ giảm nghèo</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2101"/>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10" name="Picture 10"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105" w:history="1">
                                <w:r w:rsidR="000944A6" w:rsidRPr="000944A6">
                                  <w:rPr>
                                    <w:rFonts w:ascii="Arial" w:eastAsia="Times New Roman" w:hAnsi="Arial" w:cs="Arial"/>
                                    <w:color w:val="02345E"/>
                                    <w:sz w:val="18"/>
                                    <w:szCs w:val="18"/>
                                  </w:rPr>
                                  <w:t>Ban Chỉ đạo Tây Nam Bộ</w:t>
                                </w:r>
                              </w:hyperlink>
                            </w:p>
                          </w:tc>
                        </w:tr>
                      </w:tbl>
                      <w:p w:rsidR="000944A6" w:rsidRPr="000944A6" w:rsidRDefault="000944A6" w:rsidP="000944A6">
                        <w:pPr>
                          <w:spacing w:after="0" w:line="240" w:lineRule="auto"/>
                          <w:rPr>
                            <w:rFonts w:ascii="Times New Roman" w:eastAsia="Times New Roman" w:hAnsi="Times New Roman" w:cs="Times New Roman"/>
                            <w:vanish/>
                            <w:sz w:val="24"/>
                            <w:szCs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03"/>
                          <w:gridCol w:w="2863"/>
                        </w:tblGrid>
                        <w:tr w:rsidR="000944A6" w:rsidRPr="000944A6">
                          <w:trPr>
                            <w:tblCellSpacing w:w="0" w:type="dxa"/>
                          </w:trPr>
                          <w:tc>
                            <w:tcPr>
                              <w:tcW w:w="0" w:type="auto"/>
                              <w:hideMark/>
                            </w:tcPr>
                            <w:p w:rsidR="000944A6" w:rsidRPr="000944A6" w:rsidRDefault="000944A6" w:rsidP="000944A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305" cy="27305"/>
                                    <wp:effectExtent l="0" t="0" r="0" b="0"/>
                                    <wp:docPr id="9" name="Picture 9" descr="http://www.chinhphu.vn/templates/govportal/chinhphu/images/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www.chinhphu.vn/templates/govportal/chinhphu/images/icon.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305" cy="27305"/>
                                            </a:xfrm>
                                            <a:prstGeom prst="rect">
                                              <a:avLst/>
                                            </a:prstGeom>
                                            <a:noFill/>
                                            <a:ln>
                                              <a:noFill/>
                                            </a:ln>
                                          </pic:spPr>
                                        </pic:pic>
                                      </a:graphicData>
                                    </a:graphic>
                                  </wp:inline>
                                </w:drawing>
                              </w:r>
                            </w:p>
                          </w:tc>
                          <w:tc>
                            <w:tcPr>
                              <w:tcW w:w="0" w:type="auto"/>
                              <w:hideMark/>
                            </w:tcPr>
                            <w:p w:rsidR="000944A6" w:rsidRPr="000944A6" w:rsidRDefault="003A49CF" w:rsidP="000944A6">
                              <w:pPr>
                                <w:spacing w:after="0" w:line="240" w:lineRule="auto"/>
                                <w:rPr>
                                  <w:rFonts w:ascii="Times New Roman" w:eastAsia="Times New Roman" w:hAnsi="Times New Roman" w:cs="Times New Roman"/>
                                  <w:sz w:val="24"/>
                                  <w:szCs w:val="24"/>
                                </w:rPr>
                              </w:pPr>
                              <w:hyperlink r:id="rId106" w:history="1">
                                <w:r w:rsidR="000944A6" w:rsidRPr="000944A6">
                                  <w:rPr>
                                    <w:rFonts w:ascii="Arial" w:eastAsia="Times New Roman" w:hAnsi="Arial" w:cs="Arial"/>
                                    <w:color w:val="C10600"/>
                                    <w:sz w:val="18"/>
                                    <w:szCs w:val="18"/>
                                  </w:rPr>
                                  <w:t>Ban Chỉ đạo phòng, chống rửa tiền</w:t>
                                </w:r>
                              </w:hyperlink>
                            </w:p>
                          </w:tc>
                        </w:tr>
                      </w:tbl>
                      <w:p w:rsidR="000944A6" w:rsidRPr="000944A6" w:rsidRDefault="000944A6" w:rsidP="000944A6">
                        <w:pPr>
                          <w:spacing w:after="0" w:line="240" w:lineRule="auto"/>
                          <w:rPr>
                            <w:rFonts w:ascii="Times New Roman" w:eastAsia="Times New Roman" w:hAnsi="Times New Roman" w:cs="Times New Roman"/>
                            <w:sz w:val="24"/>
                            <w:szCs w:val="24"/>
                          </w:rPr>
                        </w:pPr>
                      </w:p>
                    </w:tc>
                  </w:tr>
                </w:tbl>
                <w:p w:rsidR="000944A6" w:rsidRPr="000944A6" w:rsidRDefault="000944A6" w:rsidP="000944A6">
                  <w:pPr>
                    <w:spacing w:after="0" w:line="240" w:lineRule="auto"/>
                    <w:rPr>
                      <w:rFonts w:ascii="Times New Roman" w:eastAsia="Times New Roman" w:hAnsi="Times New Roman" w:cs="Times New Roman"/>
                      <w:sz w:val="24"/>
                      <w:szCs w:val="24"/>
                    </w:rPr>
                  </w:pPr>
                </w:p>
              </w:tc>
            </w:tr>
          </w:tbl>
          <w:p w:rsidR="000944A6" w:rsidRPr="000944A6" w:rsidRDefault="000944A6" w:rsidP="000944A6">
            <w:pPr>
              <w:spacing w:after="0" w:line="240" w:lineRule="auto"/>
              <w:rPr>
                <w:rFonts w:ascii="Times New Roman" w:eastAsia="Times New Roman" w:hAnsi="Times New Roman" w:cs="Times New Roman"/>
                <w:sz w:val="24"/>
                <w:szCs w:val="24"/>
              </w:rPr>
            </w:pPr>
          </w:p>
        </w:tc>
      </w:tr>
    </w:tbl>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Default="00BA1D64">
      <w:pPr>
        <w:rPr>
          <w:rFonts w:ascii="Times New Roman" w:hAnsi="Times New Roman" w:cs="Times New Roman"/>
          <w:sz w:val="28"/>
          <w:szCs w:val="28"/>
        </w:rPr>
      </w:pPr>
    </w:p>
    <w:p w:rsidR="00525E04" w:rsidRDefault="00525E04">
      <w:pPr>
        <w:rPr>
          <w:rFonts w:ascii="Times New Roman" w:hAnsi="Times New Roman" w:cs="Times New Roman"/>
          <w:sz w:val="28"/>
          <w:szCs w:val="28"/>
        </w:rPr>
      </w:pPr>
    </w:p>
    <w:p w:rsidR="00525E04" w:rsidRDefault="00525E04">
      <w:pPr>
        <w:rPr>
          <w:rFonts w:ascii="Times New Roman" w:hAnsi="Times New Roman" w:cs="Times New Roman"/>
          <w:sz w:val="28"/>
          <w:szCs w:val="28"/>
        </w:rPr>
      </w:pPr>
    </w:p>
    <w:p w:rsidR="00525E04" w:rsidRDefault="00525E04">
      <w:pPr>
        <w:rPr>
          <w:rFonts w:ascii="Times New Roman" w:hAnsi="Times New Roman" w:cs="Times New Roman"/>
          <w:sz w:val="28"/>
          <w:szCs w:val="28"/>
        </w:rPr>
      </w:pPr>
    </w:p>
    <w:p w:rsidR="00525E04" w:rsidRDefault="00525E04">
      <w:pPr>
        <w:rPr>
          <w:rFonts w:ascii="Times New Roman" w:hAnsi="Times New Roman" w:cs="Times New Roman"/>
          <w:sz w:val="28"/>
          <w:szCs w:val="28"/>
        </w:rPr>
      </w:pPr>
    </w:p>
    <w:p w:rsidR="00525E04" w:rsidRDefault="00525E04">
      <w:pPr>
        <w:rPr>
          <w:rFonts w:ascii="Times New Roman" w:hAnsi="Times New Roman" w:cs="Times New Roman"/>
          <w:sz w:val="28"/>
          <w:szCs w:val="28"/>
        </w:rPr>
      </w:pPr>
    </w:p>
    <w:p w:rsidR="00525E04" w:rsidRDefault="00525E04">
      <w:pPr>
        <w:rPr>
          <w:rFonts w:ascii="Times New Roman" w:hAnsi="Times New Roman" w:cs="Times New Roman"/>
          <w:sz w:val="28"/>
          <w:szCs w:val="28"/>
        </w:rPr>
      </w:pPr>
    </w:p>
    <w:p w:rsidR="00525E04" w:rsidRDefault="00525E04">
      <w:pPr>
        <w:rPr>
          <w:rFonts w:ascii="Times New Roman" w:hAnsi="Times New Roman" w:cs="Times New Roman"/>
          <w:sz w:val="28"/>
          <w:szCs w:val="28"/>
        </w:rPr>
      </w:pPr>
    </w:p>
    <w:p w:rsidR="00525E04" w:rsidRDefault="00525E04">
      <w:pPr>
        <w:rPr>
          <w:rFonts w:ascii="Times New Roman" w:hAnsi="Times New Roman" w:cs="Times New Roman"/>
          <w:sz w:val="28"/>
          <w:szCs w:val="28"/>
        </w:rPr>
      </w:pPr>
    </w:p>
    <w:p w:rsidR="00525E04" w:rsidRDefault="00525E04">
      <w:pPr>
        <w:rPr>
          <w:rFonts w:ascii="Times New Roman" w:hAnsi="Times New Roman" w:cs="Times New Roman"/>
          <w:sz w:val="28"/>
          <w:szCs w:val="28"/>
        </w:rPr>
      </w:pPr>
    </w:p>
    <w:p w:rsidR="00525E04" w:rsidRDefault="00525E04">
      <w:pPr>
        <w:rPr>
          <w:rFonts w:ascii="Times New Roman" w:hAnsi="Times New Roman" w:cs="Times New Roman"/>
          <w:sz w:val="28"/>
          <w:szCs w:val="28"/>
        </w:rPr>
      </w:pPr>
    </w:p>
    <w:p w:rsidR="00525E04" w:rsidRDefault="00525E04">
      <w:pPr>
        <w:rPr>
          <w:rFonts w:ascii="Times New Roman" w:hAnsi="Times New Roman" w:cs="Times New Roman"/>
          <w:sz w:val="28"/>
          <w:szCs w:val="28"/>
        </w:rPr>
      </w:pPr>
    </w:p>
    <w:p w:rsidR="00525E04" w:rsidRDefault="00525E04">
      <w:pPr>
        <w:rPr>
          <w:rFonts w:ascii="Times New Roman" w:hAnsi="Times New Roman" w:cs="Times New Roman"/>
          <w:sz w:val="28"/>
          <w:szCs w:val="28"/>
        </w:rPr>
      </w:pPr>
    </w:p>
    <w:p w:rsidR="00525E04" w:rsidRPr="00525E04" w:rsidRDefault="00525E04" w:rsidP="00525E04">
      <w:pPr>
        <w:pStyle w:val="ListParagraph"/>
        <w:numPr>
          <w:ilvl w:val="0"/>
          <w:numId w:val="1"/>
        </w:numPr>
        <w:shd w:val="clear" w:color="auto" w:fill="FFFFFF"/>
        <w:rPr>
          <w:rFonts w:ascii="Times New Roman" w:hAnsi="Times New Roman" w:cs="Times New Roman"/>
          <w:b/>
          <w:color w:val="333333"/>
          <w:sz w:val="28"/>
          <w:szCs w:val="28"/>
          <w:highlight w:val="yellow"/>
        </w:rPr>
      </w:pPr>
      <w:r w:rsidRPr="00525E04">
        <w:rPr>
          <w:rFonts w:ascii="Times New Roman" w:hAnsi="Times New Roman" w:cs="Times New Roman"/>
          <w:b/>
          <w:color w:val="333333"/>
          <w:sz w:val="28"/>
          <w:szCs w:val="28"/>
          <w:highlight w:val="yellow"/>
        </w:rPr>
        <w:lastRenderedPageBreak/>
        <w:t>Tại sao phải kết hợp QLNN theo ngành, lĩnh vực và QLNN theo lãnh thổ</w:t>
      </w:r>
    </w:p>
    <w:p w:rsidR="00525E04" w:rsidRPr="00525E04" w:rsidRDefault="00525E04" w:rsidP="00525E04">
      <w:pPr>
        <w:shd w:val="clear" w:color="auto" w:fill="FFFFFF"/>
        <w:rPr>
          <w:rFonts w:ascii="Times New Roman" w:hAnsi="Times New Roman" w:cs="Times New Roman"/>
          <w:color w:val="333333"/>
          <w:sz w:val="28"/>
          <w:szCs w:val="28"/>
        </w:rPr>
      </w:pPr>
      <w:r w:rsidRPr="00525E04">
        <w:rPr>
          <w:rFonts w:ascii="Times New Roman" w:hAnsi="Times New Roman" w:cs="Times New Roman"/>
          <w:color w:val="333333"/>
          <w:sz w:val="28"/>
          <w:szCs w:val="28"/>
        </w:rPr>
        <w:t>Ngành là khái niệm chỉ tổng thể những đơn vị, tổ chức sản xuất - kinh doanh có cùng cơ cấu kinh tế - kĩ thuật hay các tổ chức, đơn vị hoạt động với mục đích giống nhau (như cùng sản xuất ra một loại sản phẩm, cùng thực hiện một loại dịch vụ, hay cùng thực hiện một hoạt động sự nghiệp nào đó...). Tùy thuộc vào các cách khác nhau của việc phán loại sản phẩm của các hoạt động hay mục đích của các hoạt động mà người ta phân chia thành các ngành, phân ngành, ngành chuyên sâu... khác nhau. Trên thực tế còn một cách hiểu khá phổ biến về thuật ngữ “ngành”, theo đó ngành là một “hệ thống cơ quan nhà nước từ trung ươiìg tới địa phương''. Ví dụ: Khi nói đến ngành tài chính người ta hiểu đó là hộ thống các cơ quan hoạt động trong lĩnh vực tài chính từ trung ương đến cơ sớ.</w:t>
      </w:r>
    </w:p>
    <w:p w:rsidR="00525E04" w:rsidRPr="00525E04" w:rsidRDefault="00525E04" w:rsidP="00525E04">
      <w:pPr>
        <w:shd w:val="clear" w:color="auto" w:fill="FFFFFF"/>
        <w:rPr>
          <w:rFonts w:ascii="Times New Roman" w:hAnsi="Times New Roman" w:cs="Times New Roman"/>
          <w:color w:val="333333"/>
          <w:sz w:val="28"/>
          <w:szCs w:val="28"/>
        </w:rPr>
      </w:pPr>
      <w:r w:rsidRPr="00525E04">
        <w:rPr>
          <w:rFonts w:ascii="Times New Roman" w:hAnsi="Times New Roman" w:cs="Times New Roman"/>
          <w:color w:val="333333"/>
          <w:sz w:val="28"/>
          <w:szCs w:val="28"/>
        </w:rPr>
        <w:br/>
        <w:t>Có sự phân chia các lĩnh vực hoạt động của xã hội thành các ngành tất yếu cũng sẽ dẫn đến việc thực hiện hoạt động quản lí theo ngành. Quản lí theo ngành là hoạt động quản lí các đơn vị, tổ chức kinh tế, vãn hóa, xã hội có cùng cơ cấu kinh tế - kĩ thuật hoặc hoạt động với mục đích giống nhau nhàm làm cho hoạt động cúa các tổ chức, đơn vị này phát triển một cách đổng bộ, nhịp nhàng, đáp ứng được với yêu cầu của nhà nước và xã hội.</w:t>
      </w:r>
      <w:r w:rsidRPr="00525E04">
        <w:rPr>
          <w:rFonts w:ascii="Times New Roman" w:hAnsi="Times New Roman" w:cs="Times New Roman"/>
          <w:color w:val="333333"/>
          <w:sz w:val="28"/>
          <w:szCs w:val="28"/>
        </w:rPr>
        <w:br/>
      </w:r>
      <w:r w:rsidRPr="00525E04">
        <w:rPr>
          <w:rFonts w:ascii="Times New Roman" w:hAnsi="Times New Roman" w:cs="Times New Roman"/>
          <w:color w:val="333333"/>
          <w:sz w:val="28"/>
          <w:szCs w:val="28"/>
        </w:rPr>
        <w:br/>
        <w:t>Khi thực hiện hoạt động quản lí ngành đòi hỏi các chủ thể ouản lí phải thực hiện rất nhiều việc chuyên môn khác nhau như: Lập quy hoạch và kế hoạch phát triến ngành, quản lí thực hiện các khoản thu, chi, giám sát, kiểm tra việc thực hiện pháp luật... Trong điều kiện khối lượng các công việc quản lí ngày càng nhiều và mang lính phức tạp thì sự đòi hỏi của việc chuyên môn hóa cao các công việc nêu trên luôn được đạt ra. Chính điều này đã làm nảy sinh ra nhu cầu quản lí theo chức năng hay còn gọi là quản lí theo lĩnh vực.</w:t>
      </w:r>
      <w:r w:rsidRPr="00525E04">
        <w:rPr>
          <w:rFonts w:ascii="Times New Roman" w:hAnsi="Times New Roman" w:cs="Times New Roman"/>
          <w:color w:val="333333"/>
          <w:sz w:val="28"/>
          <w:szCs w:val="28"/>
        </w:rPr>
        <w:br/>
      </w:r>
      <w:r w:rsidRPr="00525E04">
        <w:rPr>
          <w:rFonts w:ascii="Times New Roman" w:hAnsi="Times New Roman" w:cs="Times New Roman"/>
          <w:color w:val="333333"/>
          <w:sz w:val="28"/>
          <w:szCs w:val="28"/>
        </w:rPr>
        <w:br/>
        <w:t xml:space="preserve">Quản lí theo chức năng là quản lí theo từng lĩnh vực chuvên môn nhất định của quản lí hành chính nhà nước như kế hoạch, tài chính, giá cả. khoa học. công nghệ, lao động, nội vụ, quan hệ đối ngoại và hợp tác quốc tế, tổ chức và công vụ. Các lĩnh vực chuyên môn này liên quan đến hoạt động của tất cả các bộ, các cấp quản lí nhà nước, các tổ chức và cá nhân trong xã hội. (l) Cơ quan quản lí theo chức năng </w:t>
      </w:r>
      <w:r w:rsidRPr="00525E04">
        <w:rPr>
          <w:rFonts w:ascii="Times New Roman" w:hAnsi="Times New Roman" w:cs="Times New Roman"/>
          <w:color w:val="333333"/>
          <w:sz w:val="28"/>
          <w:szCs w:val="28"/>
        </w:rPr>
        <w:lastRenderedPageBreak/>
        <w:t>là cơ quan quản lí một lĩnh vực chuyên môn hay một nhóm các lĩnh vực chuyên môn có liên quan với nhau (cơ quan chuvên mổn tổng hợp). Hoạt động quản lí theo ngành, theo chức năng được thực hiện với các hình thức, quy mô khác nhau, có thổ trên phạm vi toàn quốc, trên từng địa phương hay vùng lãnh thổ.</w:t>
      </w:r>
      <w:r w:rsidRPr="00525E04">
        <w:rPr>
          <w:rFonts w:ascii="Times New Roman" w:hAnsi="Times New Roman" w:cs="Times New Roman"/>
          <w:color w:val="333333"/>
          <w:sz w:val="28"/>
          <w:szCs w:val="28"/>
        </w:rPr>
        <w:br/>
      </w:r>
      <w:r w:rsidRPr="00525E04">
        <w:rPr>
          <w:rFonts w:ascii="Times New Roman" w:hAnsi="Times New Roman" w:cs="Times New Roman"/>
          <w:color w:val="333333"/>
          <w:sz w:val="28"/>
          <w:szCs w:val="28"/>
        </w:rPr>
        <w:br/>
        <w:t>Để quản lý theo ngành và theo chức nàng, đòi hỏi phải có một tổ chức đứng ra thực hiện công việc này. Các bộ, cơ quan ngang bộ được thành lập để thực hiện việc thống nhất quản lí một ngành, lĩnh vực chuyên môn hoặc một vài ngành, lĩnh vực chuyên mốn có liên quan trong phạm vi toàn quốc và được phân chia thành hai loại: Bộ quản lí ngành và bộ quản lí lĩnh vực (bộ quản lí theo chức năng hay bộ chuyên môn tổng hợp). Bộ quản lí theo ngành là cơ quan có trách nhiệm quản lí những ngành kinh tế - kĩ thuật, văn hoá, xã hội như nông nghiệp, công nghiệp, giao thông vận tải, văn hóa, giáo dục, y tế... Các bộ quản lí theo chức năng có vai trò đạc biệt quan trọng trong việc giúp Chính phủ nghiên cứu và xây dựng các chiến lược kinh tế - xã hội nói chung, dự án kế hoạch tổng hợp và cân đôi liên ngành cũng như phục vụ và tạo điều kiện thuận lợi cho bộ quản lí ngành hoàn thành nhiệm vụ. (2) Ớ đây cần phân biệt hai khái niệm bộ và ngành. Bộ là phạm trù thuộc về tổ chức nhà nước để chỉ một loại cơ quan có thẩm quyền quản lí ngành, lĩnh vực chuyên môn ở trung ương. Còn ngành là phạm trù về kinh tế - xã hội mà nội dung của nó đã được nêu ra ở phần trên. Bộ (cơ quan ngang bộ, cơ quan thuộc Chính phủ) có những nhiệm vụ, quyền hạn khác nhau để thực hiện hoat động quản lí theo ngành như: Xây dựng và thực hiện các quy hoạch, các dự án phát triển toàn ngành, kế hoạch hàng nãm và dài hạn của ngành... Trong phạm quyền hạn. nhiệm vụ được pháp luật quv định, bộ, cơ quan ngang bộ. cơ quan thuộc Chính phủ có quvổn ban hành các vãn bản pháp luật đc thực hiện pháp luật một cách thống nhất trong từng ngành; quyết định các chính sách, chế độ và các biện pháp nhằm tăng cường và cải tiến cơ cấu tổ chức, hoạt động quản lí của ngành, kiểm tra việc thực hiện kế hoạch cũng như nhiệm vụ được giao. Nội dung của quán lí theo ngành mà chúng ta đề cập ở đây là quản lí về mặt nhà nước. Nó khác với hoạt động quản lí sản xuất kinh doanh do bản thân mồi đơn vị kinh tế - kĩ thuật hoặc văn hóa - xã hội trong ngành đó thực hiện.</w:t>
      </w:r>
      <w:r w:rsidRPr="00525E04">
        <w:rPr>
          <w:rFonts w:ascii="Times New Roman" w:hAnsi="Times New Roman" w:cs="Times New Roman"/>
          <w:color w:val="333333"/>
          <w:sz w:val="28"/>
          <w:szCs w:val="28"/>
        </w:rPr>
        <w:br/>
      </w:r>
      <w:r w:rsidRPr="00525E04">
        <w:rPr>
          <w:rFonts w:ascii="Times New Roman" w:hAnsi="Times New Roman" w:cs="Times New Roman"/>
          <w:color w:val="333333"/>
          <w:sz w:val="28"/>
          <w:szCs w:val="28"/>
        </w:rPr>
        <w:br/>
        <w:t>Quản lí theo địa phương là quản lí trên phạm vi lãnh thổ nhất định theo sự phân vạch địa giới hành chính của Nhà nước. Theo quy định của pháp luật nước ta. việc </w:t>
      </w:r>
      <w:hyperlink r:id="rId107" w:tooltip="quản lí theo địa phương" w:history="1">
        <w:r w:rsidRPr="00525E04">
          <w:rPr>
            <w:rStyle w:val="Hyperlink"/>
            <w:rFonts w:ascii="Times New Roman" w:hAnsi="Times New Roman" w:cs="Times New Roman"/>
            <w:color w:val="000000"/>
            <w:sz w:val="28"/>
            <w:szCs w:val="28"/>
          </w:rPr>
          <w:t>quản lí theo địa phương</w:t>
        </w:r>
      </w:hyperlink>
      <w:r w:rsidRPr="00525E04">
        <w:rPr>
          <w:rFonts w:ascii="Times New Roman" w:hAnsi="Times New Roman" w:cs="Times New Roman"/>
          <w:color w:val="333333"/>
          <w:sz w:val="28"/>
          <w:szCs w:val="28"/>
        </w:rPr>
        <w:t> được thực hiện ở ba cấp;</w:t>
      </w:r>
      <w:r w:rsidRPr="00525E04">
        <w:rPr>
          <w:rFonts w:ascii="Times New Roman" w:hAnsi="Times New Roman" w:cs="Times New Roman"/>
          <w:color w:val="333333"/>
          <w:sz w:val="28"/>
          <w:szCs w:val="28"/>
        </w:rPr>
        <w:br/>
      </w:r>
      <w:r w:rsidRPr="00525E04">
        <w:rPr>
          <w:rFonts w:ascii="Times New Roman" w:hAnsi="Times New Roman" w:cs="Times New Roman"/>
          <w:color w:val="333333"/>
          <w:sz w:val="28"/>
          <w:szCs w:val="28"/>
        </w:rPr>
        <w:lastRenderedPageBreak/>
        <w:br/>
        <w:t>- Tỉnh, thành phố trực thuộc trung ương;</w:t>
      </w:r>
      <w:r w:rsidRPr="00525E04">
        <w:rPr>
          <w:rFonts w:ascii="Times New Roman" w:hAnsi="Times New Roman" w:cs="Times New Roman"/>
          <w:color w:val="333333"/>
          <w:sz w:val="28"/>
          <w:szCs w:val="28"/>
        </w:rPr>
        <w:br/>
        <w:t>- Huyện, quận, thị xã. thành phố thuộc tỉnh;</w:t>
      </w:r>
      <w:r w:rsidRPr="00525E04">
        <w:rPr>
          <w:rFonts w:ascii="Times New Roman" w:hAnsi="Times New Roman" w:cs="Times New Roman"/>
          <w:color w:val="333333"/>
          <w:sz w:val="28"/>
          <w:szCs w:val="28"/>
        </w:rPr>
        <w:br/>
        <w:t>- Xã, phường, thị trấn.</w:t>
      </w:r>
      <w:r w:rsidRPr="00525E04">
        <w:rPr>
          <w:rFonts w:ascii="Times New Roman" w:hAnsi="Times New Roman" w:cs="Times New Roman"/>
          <w:color w:val="333333"/>
          <w:sz w:val="28"/>
          <w:szCs w:val="28"/>
        </w:rPr>
        <w:br/>
      </w:r>
      <w:r w:rsidRPr="00525E04">
        <w:rPr>
          <w:rFonts w:ascii="Times New Roman" w:hAnsi="Times New Roman" w:cs="Times New Roman"/>
          <w:color w:val="333333"/>
          <w:sz w:val="28"/>
          <w:szCs w:val="28"/>
        </w:rPr>
        <w:br/>
        <w:t>Để đảm bảo cho hoạt động quản lí theo địa phương được thực hiện có hiệu quả, vấn đề quan trọng là phải phân chia địa giới các đơn vị hành chính theo quy mô hợp lí có tính đến các yêu tố về kinh tế. chính trị, xã hội, thành phần dàn tộc... địa phương, uỷ ban nhân dân các cấp là cơ quan hành chính nhà nước có thẩm quyền chung, giải quyết mọi ván đề cổ liên quan đốn các lĩnh vực hoạt động của các ngành phát sinh trên địa bàn địa phương. Để giúp cho uỳ ban nhân dân các cấp thực hiện tốt hoạt động quản lí hành chính nhà nước của mình, các sở, phòng, ban chuyên môn được thành lập. Chúng thực hiện hoạt động quản lí chuyên ngành trên lãnh thổ của địa phương.</w:t>
      </w:r>
      <w:r w:rsidRPr="00525E04">
        <w:rPr>
          <w:rFonts w:ascii="Times New Roman" w:hAnsi="Times New Roman" w:cs="Times New Roman"/>
          <w:color w:val="333333"/>
          <w:sz w:val="28"/>
          <w:szCs w:val="28"/>
        </w:rPr>
        <w:br/>
      </w:r>
      <w:r w:rsidRPr="00525E04">
        <w:rPr>
          <w:rFonts w:ascii="Times New Roman" w:hAnsi="Times New Roman" w:cs="Times New Roman"/>
          <w:color w:val="333333"/>
          <w:sz w:val="28"/>
          <w:szCs w:val="28"/>
        </w:rPr>
        <w:br/>
        <w:t>Pháp luật quy định một cách cụ thể nhiệm vụ, quyền hạn của uỷ ban nhân dân các cấp, các sở, phòng, ban chuyên môn ở địa phương trong hoạt động quản lí hành chính nhà nước, nhằm làm cho hoạt động của các cơ quan này được thực hiện một cách có hiệu quả. Nhìn chung hoạt động quản lí theo địa phương tập trung vào những nội dung chủ yếu sau đây: Xây dựng quy hoạch và kế hoạch phát triển kinh tế xã hội trên toàn lãnh thổ: xây dựng và quản lí kết cấu hạ tầng cho sản xuất, đời sống dân cu sống và làm việc trên lãnh thổ; tổ chức điều hòa phối hợp sự hợp tác, liên kết, liên doanh các đơn vị kinh tế, văn hóa. xã hội trên lãnh thổ; bảo đảm pháp chế xã hội chủ nghĩa, trật tự và kỉ cương của Nhà nước.</w:t>
      </w:r>
      <w:r w:rsidRPr="00525E04">
        <w:rPr>
          <w:rFonts w:ascii="Times New Roman" w:hAnsi="Times New Roman" w:cs="Times New Roman"/>
          <w:color w:val="333333"/>
          <w:sz w:val="28"/>
          <w:szCs w:val="28"/>
        </w:rPr>
        <w:br/>
      </w:r>
      <w:r w:rsidRPr="00525E04">
        <w:rPr>
          <w:rFonts w:ascii="Times New Roman" w:hAnsi="Times New Roman" w:cs="Times New Roman"/>
          <w:color w:val="333333"/>
          <w:sz w:val="28"/>
          <w:szCs w:val="28"/>
        </w:rPr>
        <w:br/>
        <w:t>Trong hoạt động quản lí hành chính nhà nước, quản lí theo ngành và quản lí theo chức năng luôn được kết hợp chặt chẽ với quản lí theo địa phương. Đó chính là sự phôi hợp giữa quản lí theo chiều dọc của các bộ với quản lí theo chiều ngang của chính quyền địa phương, theo sự phân công trách nhiêm và phân cấp quản lí giữa các ngành, các cấp. Sự kết hợp này đã trở thành nguyên tắc cơ bản trong quản lí hành chính nhà nuớc. Sự kết hợp này là cần thiết bởi lẽ:</w:t>
      </w:r>
      <w:r w:rsidRPr="00525E04">
        <w:rPr>
          <w:rFonts w:ascii="Times New Roman" w:hAnsi="Times New Roman" w:cs="Times New Roman"/>
          <w:color w:val="333333"/>
          <w:sz w:val="28"/>
          <w:szCs w:val="28"/>
        </w:rPr>
        <w:br/>
      </w:r>
      <w:r w:rsidRPr="00525E04">
        <w:rPr>
          <w:rFonts w:ascii="Times New Roman" w:hAnsi="Times New Roman" w:cs="Times New Roman"/>
          <w:color w:val="333333"/>
          <w:sz w:val="28"/>
          <w:szCs w:val="28"/>
        </w:rPr>
        <w:br/>
        <w:t xml:space="preserve">- Mỗi đơn vị, tổ chức của một ngành đều nằm trên lãnh thổ của một địa phương nhất định. Góp phần tăng cường hiệu quả cho hoạt động của các tổ chức, đơn vị này là những tiềm năng, thế mạnh của địa phương về tài nguyên thiên nhiên, về </w:t>
      </w:r>
      <w:r w:rsidRPr="00525E04">
        <w:rPr>
          <w:rFonts w:ascii="Times New Roman" w:hAnsi="Times New Roman" w:cs="Times New Roman"/>
          <w:color w:val="333333"/>
          <w:sz w:val="28"/>
          <w:szCs w:val="28"/>
        </w:rPr>
        <w:lastRenderedPageBreak/>
        <w:t>nguồn nhân lực. Do vậy, chỉ có quản lí theo ngành kết hợp vói quản lí theo địa phương mới có thể khai thác một cách triệt để những tiềm năng, thế mạnh của địa phương trong việc phát triển ngành đó ờ địa bàn lãnh thổ của địa phương.</w:t>
      </w:r>
      <w:r w:rsidRPr="00525E04">
        <w:rPr>
          <w:rFonts w:ascii="Times New Roman" w:hAnsi="Times New Roman" w:cs="Times New Roman"/>
          <w:color w:val="333333"/>
          <w:sz w:val="28"/>
          <w:szCs w:val="28"/>
        </w:rPr>
        <w:br/>
      </w:r>
      <w:r w:rsidRPr="00525E04">
        <w:rPr>
          <w:rFonts w:ascii="Times New Roman" w:hAnsi="Times New Roman" w:cs="Times New Roman"/>
          <w:color w:val="333333"/>
          <w:sz w:val="28"/>
          <w:szCs w:val="28"/>
        </w:rPr>
        <w:br/>
        <w:t>- Ớ mỗi một địa bàn lãnh thổ nhất định, do có sự khác nhau về các yếu tố tự nhiên, văn hóa - xã hội cho nên các yêu cầu đạt ra cho hoạt động của ngành, lĩnh vực chuyên môn trên địa bàn lãnh thổ cũng mang những nét đặc thù riêng biệt. Cho nên chỉ có kết hợp quản lí theo ngành, quản lí theo chức năng với quản lí theo địa phương mới có thể nắm bắt những đặc thù đó, trên cơ sở đó đảm bảo được sự phát triển của các ngành ở địa phương.</w:t>
      </w:r>
      <w:r w:rsidRPr="00525E04">
        <w:rPr>
          <w:rFonts w:ascii="Times New Roman" w:hAnsi="Times New Roman" w:cs="Times New Roman"/>
          <w:color w:val="333333"/>
          <w:sz w:val="28"/>
          <w:szCs w:val="28"/>
        </w:rPr>
        <w:br/>
      </w:r>
      <w:r w:rsidRPr="00525E04">
        <w:rPr>
          <w:rFonts w:ascii="Times New Roman" w:hAnsi="Times New Roman" w:cs="Times New Roman"/>
          <w:color w:val="333333"/>
          <w:sz w:val="28"/>
          <w:szCs w:val="28"/>
        </w:rPr>
        <w:br/>
        <w:t>- Trên lãnh thổ một địa phương có hoạt động của các đơn vị. tổ chức của các ngành khác nhau. Hoạt động của các đơn vị, tổ chức đó bị chi phối bởi yếu tô địa phương. Đồng thời, các đơn vị, tổ chức thuộc các ngành lại có mối liên hệ móc xích xuyên suốt trong phạm vi toàn quốc. Do đó, nếu tách rời việc quản lí theo ngành với quản lí theo địa phương đương nhiên sẽ dản đến tình trạng cục bộ khép kín trong một ngành hay tình trạng cục bộ, bản vị, địa phương làm cho hoạt động của các ngành không phát triển được một cách toàn diện, không đáp ứng được với các yèu cầu của Nhà nước và xã hội. Vì vậy, trong quản lí hành chính nhà nước khi giải quyết vấn đề phát triển ngành, lĩnh vực chuyên môn bao giờ cũng phải tính đến lợi ích của các địa phương và ngược lại. Cần thiết phải có sự phôi hợp chặt chẽ trong tổ chức và hoạt động của cơ quan quản lí ngành, lĩnh vực chuyên môn ở trung ương với chính quyền địa phương trong việc thực hiện các nhiệm vụ của quản lí hành chính nhà nước. Sự phối hợp đó được biểu hiện cụ thể như sau:</w:t>
      </w:r>
      <w:r w:rsidRPr="00525E04">
        <w:rPr>
          <w:rFonts w:ascii="Times New Roman" w:hAnsi="Times New Roman" w:cs="Times New Roman"/>
          <w:color w:val="333333"/>
          <w:sz w:val="28"/>
          <w:szCs w:val="28"/>
        </w:rPr>
        <w:br/>
      </w:r>
      <w:r w:rsidRPr="00525E04">
        <w:rPr>
          <w:rFonts w:ascii="Times New Roman" w:hAnsi="Times New Roman" w:cs="Times New Roman"/>
          <w:color w:val="333333"/>
          <w:sz w:val="28"/>
          <w:szCs w:val="28"/>
        </w:rPr>
        <w:br/>
        <w:t>- Trong hoạt động quy hoạch và kế hoạch: Các bộ và chính quyền địa phương có nhiệm vụ trao đổi, phổi hợp chặt chẽ những vấn đổ có liên quan đổ xây dựng, thực hiện quy hoạch, kế hoạch ngành, lĩnh vực chuyên môn.</w:t>
      </w:r>
      <w:r w:rsidRPr="00525E04">
        <w:rPr>
          <w:rFonts w:ascii="Times New Roman" w:hAnsi="Times New Roman" w:cs="Times New Roman"/>
          <w:color w:val="333333"/>
          <w:sz w:val="28"/>
          <w:szCs w:val="28"/>
        </w:rPr>
        <w:br/>
      </w:r>
      <w:r w:rsidRPr="00525E04">
        <w:rPr>
          <w:rFonts w:ascii="Times New Roman" w:hAnsi="Times New Roman" w:cs="Times New Roman"/>
          <w:color w:val="333333"/>
          <w:sz w:val="28"/>
          <w:szCs w:val="28"/>
        </w:rPr>
        <w:br/>
        <w:t xml:space="preserve">- Trong xây dựng và chỉ đạo bộ máy chuyên môn: Các bộ và chính quyền địa phương điều hòa, phối hợp hoạt đòng của các cơ quan quản lí chuyên môn địa phương nhằm phát huy mọi khả năng vật chất - kĩ thuật trong phạm vi lãnh thổ đc phát triển sản xuất, bảo đảm lợi ích cả nước và lợi ích địa phương. Điều 54 Luật tổ chức hội đổng nhân dân và uý ban nhân dân quy định: “Các cơ quan chuyên môn thuộc uy han nhân dân chịu sự chỉ đạo và quân ỉí về tổ chức, biên chế và công tác </w:t>
      </w:r>
      <w:r w:rsidRPr="00525E04">
        <w:rPr>
          <w:rFonts w:ascii="Times New Roman" w:hAnsi="Times New Roman" w:cs="Times New Roman"/>
          <w:color w:val="333333"/>
          <w:sz w:val="28"/>
          <w:szCs w:val="28"/>
        </w:rPr>
        <w:lastRenderedPageBreak/>
        <w:t>của liỷ ban nhân dân cấp mình, dồng thíh chịu sự chỉ dạo vé nghiệp vụ của cơ quan chuvân môn cấp trên. Thủ trướng cơ quan chuvên môn thuộc uỷ han nhún dân chịu trách nhiệm vù háo cáo công tác trước uỷ ban nhem dàn vù cơ quan chuyên môn cáp trân vù khi cân thiết thì háo cáo công tác trước hội ¿lồng nhân dân.</w:t>
      </w:r>
      <w:r w:rsidRPr="00525E04">
        <w:rPr>
          <w:rFonts w:ascii="Times New Roman" w:hAnsi="Times New Roman" w:cs="Times New Roman"/>
          <w:color w:val="333333"/>
          <w:sz w:val="28"/>
          <w:szCs w:val="28"/>
        </w:rPr>
        <w:br/>
      </w:r>
      <w:r w:rsidRPr="00525E04">
        <w:rPr>
          <w:rFonts w:ascii="Times New Roman" w:hAnsi="Times New Roman" w:cs="Times New Roman"/>
          <w:color w:val="333333"/>
          <w:sz w:val="28"/>
          <w:szCs w:val="28"/>
        </w:rPr>
        <w:br/>
        <w:t>- Xây dựng cơ sở vật chất - kĩ thuật: Bộ chỉ đạo xây dựng cơ sớ vật chất thống nhất trong toàn ngành, cung cấp cho địa phương các loại vật tư kĩ thuật và thiết bị chuyên dùng trong phạm vi của bộ, chính quyền địa phương bảo đảm kết cấu hạ tầng cho mọi hoạt động sản xuất kinh doanh trong phạm vi địa phương như: cung cấp điện, nước, xây dựng đường giao thông... cho các dơn vị. tổ chức của ngành trung ương đóng tại địa phương.</w:t>
      </w:r>
      <w:r w:rsidRPr="00525E04">
        <w:rPr>
          <w:rFonts w:ascii="Times New Roman" w:hAnsi="Times New Roman" w:cs="Times New Roman"/>
          <w:color w:val="333333"/>
          <w:sz w:val="28"/>
          <w:szCs w:val="28"/>
        </w:rPr>
        <w:br/>
      </w:r>
      <w:r w:rsidRPr="00525E04">
        <w:rPr>
          <w:rFonts w:ascii="Times New Roman" w:hAnsi="Times New Roman" w:cs="Times New Roman"/>
          <w:color w:val="333333"/>
          <w:sz w:val="28"/>
          <w:szCs w:val="28"/>
        </w:rPr>
        <w:br/>
        <w:t>- Ban hành và kiểm tra việc thực hiện các văn bản quy phạm pháp luật: Trên cơ sở pháp luật, trong phạm vj thẩm quyền các bộ ban hành các quyết định, chỉ thị, thông tư có hiệu lực bắt buộc dối với chính quyền địa phương và có quyền kiểm tra việc thi hành các văn bản đó. Điều 16 Hiến pháp nãm 1992 (sửa đổi. bổ sung năm 2001) quy định: “Căn cứ vào Hiến pháp, luật và nghị quyết của Quốc hội, pháp lệnh, nghị quyết của uỷ ban thường vụ Quốc hội, lệnh, quyết định của Chủ tịch nước, các vân bản của Chính phủ và Thủ tướng Chính phả, bộ trưởng, cắc thành viền khác của Chính phủ ra quyết dinh, chỉ thị, thòng tư và kiểm tra việc thi hành cúc văn bản đó đối với tất cả các ngành, các địa phương và cơ sở". Mặt khác, trên cơ sớ thẩm quyến của mình, chính quyền địa phương cũng có quyền ra các quyết định bắt buộc đối với các ngành ờ dịa phương và kiểm tra việc thực hiện chúng.</w:t>
      </w:r>
    </w:p>
    <w:p w:rsidR="00525E04" w:rsidRDefault="00525E04">
      <w:pPr>
        <w:rPr>
          <w:rFonts w:ascii="Times New Roman" w:hAnsi="Times New Roman" w:cs="Times New Roman"/>
          <w:sz w:val="28"/>
          <w:szCs w:val="28"/>
        </w:rPr>
      </w:pPr>
    </w:p>
    <w:p w:rsidR="003A49CF" w:rsidRDefault="003A49CF">
      <w:pPr>
        <w:rPr>
          <w:rFonts w:ascii="Times New Roman" w:hAnsi="Times New Roman" w:cs="Times New Roman"/>
          <w:sz w:val="28"/>
          <w:szCs w:val="28"/>
        </w:rPr>
      </w:pPr>
    </w:p>
    <w:p w:rsidR="003A49CF" w:rsidRDefault="003A49CF">
      <w:pPr>
        <w:rPr>
          <w:rFonts w:ascii="Times New Roman" w:hAnsi="Times New Roman" w:cs="Times New Roman"/>
          <w:sz w:val="28"/>
          <w:szCs w:val="28"/>
        </w:rPr>
      </w:pPr>
    </w:p>
    <w:p w:rsidR="003A49CF" w:rsidRDefault="003A49CF">
      <w:pPr>
        <w:rPr>
          <w:rFonts w:ascii="Times New Roman" w:hAnsi="Times New Roman" w:cs="Times New Roman"/>
          <w:sz w:val="28"/>
          <w:szCs w:val="28"/>
        </w:rPr>
      </w:pPr>
    </w:p>
    <w:p w:rsidR="003A49CF" w:rsidRDefault="003A49CF">
      <w:pPr>
        <w:rPr>
          <w:rFonts w:ascii="Times New Roman" w:hAnsi="Times New Roman" w:cs="Times New Roman"/>
          <w:sz w:val="28"/>
          <w:szCs w:val="28"/>
        </w:rPr>
      </w:pPr>
    </w:p>
    <w:p w:rsidR="003A49CF" w:rsidRDefault="003A49CF">
      <w:pPr>
        <w:rPr>
          <w:rFonts w:ascii="Times New Roman" w:hAnsi="Times New Roman" w:cs="Times New Roman"/>
          <w:sz w:val="28"/>
          <w:szCs w:val="28"/>
        </w:rPr>
      </w:pPr>
    </w:p>
    <w:p w:rsidR="003A49CF" w:rsidRDefault="003A49CF">
      <w:pPr>
        <w:rPr>
          <w:rFonts w:ascii="Times New Roman" w:hAnsi="Times New Roman" w:cs="Times New Roman"/>
          <w:sz w:val="28"/>
          <w:szCs w:val="28"/>
        </w:rPr>
      </w:pPr>
    </w:p>
    <w:p w:rsidR="003A49CF" w:rsidRDefault="003A49CF">
      <w:r>
        <w:lastRenderedPageBreak/>
        <w:t xml:space="preserve">2. Nguyên tắc quản lý ngành, chức năng kết hợp với quản lý theo địa phương </w:t>
      </w:r>
    </w:p>
    <w:p w:rsidR="003A49CF" w:rsidRDefault="003A49CF">
      <w:r>
        <w:t xml:space="preserve">2.1. Quản lý ngành và quản lý theo chức năng </w:t>
      </w:r>
    </w:p>
    <w:p w:rsidR="003A49CF" w:rsidRDefault="003A49CF">
      <w:r>
        <w:t xml:space="preserve">Cùng với sự phát triển của xã hội là chuyên môn hóa các hoạt động của con người trong đời sống xã hội. Đây chính là cơ sở khách quan khái niệm ngành. Ngành là khái niệm chỉ tổng thể những đơn vị, tổ chức sản xuất - kinh doanh có cùng cơ cấu kinh tế - kỹ thuật hay các tổ chức, đơn vị hoạt động với mục đích giống nhau ( như cùng sản xuất ra một loại sản phẩm, cùng thực hiện một loại dịch vụ, hay cùng thực hiện một hoạt động sự nghiệp nào đó…). Sự phân chia các mặt hoạt động xã hội thành ngành (dựa trên sản phẩm cuối cùng) là kết quả sự phân công lao động xã hội xảy ra đồng thời với quá trình phát triển sản xuất và chuyên môn hóa các loạt hoạt động khác nhau của con người. Tùy vào các cách khác nhau của việc phân loại sản phẩm của các hoạt động hay mục đích của các hoạt động mà người ta phân chia thành các ngành, phân ngành, ngành chuyên sâu… khác nhau. Trên thực tế còn một cách hiểu khá phổ biến về thuật ngữ “ngành”, theo đó ngành là một “hệ thống cơ quan nhà nước từ trung ương tới địa phương”. Ví dụ: Khi nói đến ngành tài chính người ta hiểu đó là hệ thống các cơ quan hoạt động trong lĩnh vực tài chính từ trung ương đến cơ sở. Có sự phân chia các lĩnh vực hoạt động xã hội thành các ngành tất yếu sẽ dẫn đến việc thực hiện hoạt động quản lý theo ngành. Quản lý theo ngành là hoạt động quản lý các đơn vị, tổ chức kinh tế, văn hóa, xã hội có cùng cơ cấu kinh tế - kĩ thuật hoặc hoạt động với mục đích giống nhau nhằm làm cho hoạt động của các tổ chức, đơn vị này phát triển một cách đồng bộ, nhịp nhàng, đáp ứng được yêu cầu của nhà nước và xã hội. Khi thực hiện hoạt động quản lý ngành đòi hỏi các chủ thể quản lý phải thực hiện rất nhiều việc chuyên môn khác nhau như: Lập quy hoạch và kế hoạch phát triển ngành, quản lý thực hiện các quản thu, chi, giám sát, kiểm tra việc thực hiện pháp luật… Trong điều kiện khối lượng các công việc quản lý ngày càng nhiều và mang tính phức tạp thi sự đòi hỏi của việc chuyên môn hóa cao 10 các công việc nêu trên luôn đặt ra. Chính điều này đã làm nảy sinh ra nhu cầu quản lý theo chức năng hay còn gọi là quản lý theo lĩnh vực. Quản lý theo chức năng là quản lý theo từng lĩnh vực chuyên môn nhất định của quản lý hành chính nhà nước như kế hoạch, tài chính, giá cả, khoa học, công nghệ, lao động, nội vụ, quan hệ đối ngoại và hợp tác quốc tế, tổ chức và công vụ. Các lĩnh vực chuyên môn này liên quan đến hoạt động của các bộ, các cấp quản lý nhà nước, các tổ chức và cá nhân trong xã hội. Cơ quan quản lý theo chức năng là cơ quan quản lý một lĩnh vực chuyên môn hay một nhóm các lĩnh vực chuyên môn có liên quan với nhau (cơ quan chuyên môn tổng hợp). Hoạt động quản lý theo ngành, theo chức năng được thực hiện với hình thức, quy mô khác nhau, có thể trên phạm vi toàn quốc, trên từng địa phương hay vùng lãnh thổ. Để quản lý theo ngành và theo chức năng, đòi hỏi phải có một tổ chức đứng ra thực hiện công việc này. Các bộ, cơ quan ngang bộ được thành lập để thực hiện việc thống nhất quản lý một ngành một lĩnh vực chuyên môn hoặc một vài ngành, lĩnh vực chuyên môn có liên quan trong phạm vi toàn quốc và được phân chia thành hai loại: Bộ quản lý ngành và bộ quản lý theo lĩnh vực (Bộ quản lý theo chức năng hay Bộ chuyên môn tổng hợp). Bộ quản lý theo ngành là cơ quan có trách nhiệm quản lý những ngành kinh tế - kĩ thuật, văn hóa, xã hội như công nghiệp, giao thông vận tải, văn hóa, giáo dục, y tế… Các Bộ quản lý theo chức năng có vai trò đặc biệt quan trọng trong việc giúp Chính phủ nghiên cứu và xây dựng các chiến lược kinh tế - xã hội nói chung, dự án kế hoạch tổng hợp và cân đối liên ngành cũng như phục vụ và tạo điều kiện thuận lợi cho bộ quản lý ngành hoàn thành nhiệm vụ. ở đây cần phân biệt hai khai niệm Bộ và ngành. Bộ là phạm trù thuộc về tổ chức nhà nước để chỉ một loại cơ quan có thẩm quyền quản lý ngành, lĩnh vực chuyên môn ở trung </w:t>
      </w:r>
      <w:r>
        <w:lastRenderedPageBreak/>
        <w:t xml:space="preserve">ương. Còn ngành là phạm trù kinh tế - xã hội mà nội dung của nó đã được nêu ra ở phần trên. Bộ (cơ quan ngang Bộ, cơ quan thuộc Chính phủ) có những quyền hạn khác nhau để thực hiện hoạt động quản lý theo ngành như: Xây dựng và thực hiện các quy hoạch, các dự án phát triển toàn ngành, kế hoạch hàng năm và dài hạn của ngành… 11 Trong phạm vi quyền hạn, nhiệm vụ được pháp luật quy định, Bộ, cơ quan ngang Bộ, cơ quan thuộc Chính phủ có quyền ban hành các văn bản pháp luật để thực hiện pháp luật một cách thống nhất trong từng ngành; quyết định các chính sách, chế độ và các biện pháp tăng cường và cải tiến cơ cấu tổ chức, hoạt động quản lý ngành, kiểm tra việc thực hiện kế hoạch cũng như nhiệm vụ được giao. Nội dung của quản lý theo ngành mà chúng ta đề cập ở đây là quản lý về mặt nhà nước. Nó khác với hoạt động quản lý sản xuất kinh doanh do bản thân mỗi đơn vị kinh tê - xã hội trong ngành đó thực hiện. </w:t>
      </w:r>
    </w:p>
    <w:p w:rsidR="003A49CF" w:rsidRDefault="003A49CF">
      <w:r>
        <w:t xml:space="preserve">2.2. Quản lý theo địa phương </w:t>
      </w:r>
    </w:p>
    <w:p w:rsidR="003A49CF" w:rsidRDefault="003A49CF">
      <w:pPr>
        <w:rPr>
          <w:rFonts w:ascii="Times New Roman" w:hAnsi="Times New Roman" w:cs="Times New Roman"/>
          <w:sz w:val="28"/>
          <w:szCs w:val="28"/>
        </w:rPr>
      </w:pPr>
      <w:bookmarkStart w:id="0" w:name="_GoBack"/>
      <w:bookmarkEnd w:id="0"/>
      <w:r>
        <w:t xml:space="preserve">Quản lý theo địa phương là quản lý trên phạm vi lãnh thổ nhất định theo sự phân vạch địa giới hành chính của Nhà nước. Theo quy định của pháp luật nước ta, việc quản lý theo địa phương được thực hiện ở ba cấp: - Tỉnh, thành phố trực thuộc trung ương; - Huyện, quận, thị xã, thành phố thuộc tỉnh; - Xã, phường, thị trấn. Để đảm bảo cho hoạt động quản lý theo địa phương được thực hiện có hiệu quả, vấn đề quan trọng là phải phân chia địa giới các đơn vị hành chính theo quy mô hợp lý có tính đến các yếu tố về kinh tế, chính trị, xã hội, thành phần dân tộc… ở địa phương, ủy ban nhân dân các cấp là cơ quan hành chính nhà nước có thẩm quyền chung, giải quyết mọi vấn đề có liên quan đến lĩnh vực hoạt động của các ngành phát sinh trên địa bàn địa phương. Để giúp cho ủy ban nhân dân các cấp thực hiện tốt hoạt động quản lý hành chính nhà nước của mình, các sở, phòng, ban chuyên môn được thành lập. Chúng thực hiện hoạt động quản lý chuyên ngành trên lãnh thổ địa phương. Pháp luật quy định một cách cụ thể nhiệm vụ, quyền hạn của ủy ban nhân dân các cấp, các sở, phòng ban chuyên môn ở địa phương trong hoạt động quản lý hành chính nhà nước, nhằm làm cho hoạt động của cơ quan này được thực hiện có hiệu quả. Nhìn chung hoạt động quản lý theo địa phương tập trung vào 12 những nội dung chủ yếu sau đây: Xây dựng quy hoạch và kế hoạch phát triển kinh tế xã hội trên toàn lãnh thổ; tổ chức điều hòa phối hợp sự hợp tác, liên kết, liên doanh các đơn vị kinh tế, văn hóa, xã hội trên lãnh thổ; bảo đảm pháp chế xã hội chủ nghĩa, trật tự kỉ cương của Nhà nước. Hiện nay, hoạt động quản lý nhà nước ở địa phương đạt được nhiều thành tựu đáng kể trong các lĩnh vực kinh tế, văn hóa và xã hội. Đời sống của nhân dân ngày càng được nâng cao, tỷ lệ hộ nghèo, đói giảm đáng kể. Việc thực hiện các quy định của nhà nước tại địa phương cũng được thực hiện tương đối hiệu quả. Các chủ trương, đường lối của Đảng và nhà nước được các địa phương cụ thể hóa trong các mục tiêu phát triển kinh tế - xã hội ở mỗi địa phương. Không những vậy, các địa phương không ngừng hoàn thiện và kiện toàn bộ máy hành chính tại địa phương như xây dựng đội ngũ cán bộ, công chức hành chính đủ tiêu chuẩn về kiến thức, phẩm chất đạo đức và năng lực công tác; đào tạo, bồi dưỡng cán bộ, công chức đạt tiêu chuẩn theo quy định của nhà nước. Các địa phương cũng đã ban hành nhiều nghị quyết mang tính chuyên đề: cải cách hành chính, phát triển đô thị, xây dựng kết cấu hạ tầng, lãnh đạo công tác quân sự địa phương, an ninh chính trị, trật tự, an toàn xã hội... trên địa bàn mình quản lý. Sự phối hợp giữa các Sở, ban ngành tại các địa phương cũng được thực hiện khá tốt, đây là các cơ quan giúp việc cho Ủy ban nhân dân tỉnh trong việc hoạch định kế hoạch và giám sát việc thực hiện kế hoạch cũng như giúp các địa phương trong việc thực hiện các quy định của Bộ, ngành tương đối hiệu quả. Tuy nhiên, bên cạnh những thành tựu đạt được thì </w:t>
      </w:r>
      <w:r>
        <w:lastRenderedPageBreak/>
        <w:t xml:space="preserve">vẫn còn những hạn chế và yếu kém trong công tác quản lý hành chính nhà nước tại địa phương. Nhiều chính sách và chủ trương phát triển kinh tế khi đưa ra thực hiện thì hiệu quả không cao. Thủ tục hành chính còn phức tạp, không mềm dẻo và linh hoạt, cán bộ nhà nước vẫn còn tình trạng sách nhiễu dân, sự kiểm tra, giám sát của cấp trên với cấp dưới vẫn chưa được thực hiện sát sao, vẫn còn tình trạng cấp dưới báo cáo sai không đúng những gì mà cấp mình đã làm được trong việc thực hiện 13 công việc của cấp trên giao cho…Năng lực đội ngũ cán bộ cấp cơ sở còn yếu trong các công việc chuyên môn trong quản lý hành chính… Nhìn chung hoạt động quản lý nhà nước tại địa phương vẫn còn nhiều điều phải khắc phục và hoàn thiện để phù hợp với những yêu cầu trong quản lý hành chính nói chung và trong nguyên tắc quản lý ngành, chức năng kết hợp với quản lý theo địa phương nói riêng, từ đó nâng cao vai trò của các địa phương trong quản lý hành chính nhà nước trong giai đoạn hiện nay. 2.3. Sự cần thiết phải kết hợp quản lý ngành, chức năng kết hợp với quản lý theo địa phương. Quản lý ngành, chức năng không thể tồn tại và phát triển độc lập mà nó cần phải có sự kết hợp với mỗi địa phương, sự kết hợp này chính là một yêu cầu tất yếu và là nguyên tắc trong việc tiến hành hoạt động quản lý hành chính của mỗi quốc gia. Sự kết hợp nói ở đây là tất yếu dù dưới chủ nghĩa tư bản hay chủ nghĩa xã hội và ở bất kỳ nước nào. Do đó, nguyên tắc này đóng vai trò quan trọng trong việc đảm bảo và thúc đẩy sự phát triển đất nước một cách thống nhất, đồng bộ và toàn diện. Trong hoạt động quản lý hành chính nhà nước, quản lý theo ngành và quản lý theo chức năng luôn được kết hợp chặt chẽ với quản lý theo địa phương. Đó chính là sự phối hợp giữa quản lý theo chiều dọc của các bộ với quản lý theo chiều ngang của chính quyền địa phương, theo sự phân công trách nhiệm và phân cấp quản lý giữa các ngành, các cấp. Sự kết hợp này đã trở thành nguyên tắc cơ bản trong quản lý hành chính nhà nước. Sự kết hợp này là cần thiết bởi lẽ: - Mỗi đơn vị, tổ chức của một ngành đều nằm trên lãnh thổ của một địa phương nhất định. Góp phần tăng cường hiệu quả cho hoạt động của các tổ chức, đơn vị này là những tiềm năng, thế mạnh của địa phương về tài nguyên thiên nhiên, về nguồn nhân lực. Ví dụ: Ngành khai thác khoáng sản chỉ phát triển được ở những tỉnh thành có tiềm năng về khoáng sản như Quảng Ninh, Sơn La, Thái Nguyên, Bà Rịa - Vũng Tàu, Đà Nẵng…vv, tất nhiên ở các tỉnh khác 14 vẫn có sự hiện diện của ngành nhưng sự phát triển thành thế mạnh thì thật sự không thể khi mà ưu thế ngành không phát triển. Do vậy, chỉ có quản lý theo ngành kết hợp với quản lý theo địa phương mới có thể khai thác một cách triệt để những tiềm năng, thế mạnh của địa phương trong việc phát triển ngành đó ở địa bàn lãnh thổ của địa phương. - Ở mỗi một địa bàn lãnh thổ nhất định, do có sự khác nhau về các yếu tố tự nhiên, văn hóa - xã hội cho nên yêu cầu đặt ra cho hoạt động của ngành, lĩnh vực chuyên môn trên địa bàn lãnh thổ cũng mang nét đặc thù riêng biệt. Cho nên chỉ có kết hợp quản lý ngành, quản lý theo chức năng với quản lý theo địa phương mới có thể nắm bắt những đặc thù đó, trên cơ sở đó đảm bảo được sự phát triển của các ngành ở địa phương. Ví dụ. Tỉnh Quảng Ninh được thiên nhiên ưu đãi với vịnh Hạ Long cho nên ngành du lịch biển ở đây rất phát triển. Chính vì những đặc thù riêng này mà Bộ Văn hóa, Thể thao và Du lịch và tỉnh Quảng Ninh phải có những sự phối hợp để phát triển du lịch phát triển và mang nét đặc thù riêng mà chỉ ở nơi đây mới có tạo thành điểm nhấn để thu hút khách du lịch thăm quan. - Trên lãnh thổ một địa phương có hoạt động của các đơn vị, tổ chức của các ngành khác nhau. Hoạt động của các đơn vị, tổ chức đó bị chi phối bởi yếu tố địa phương. Đồng thời, các đơn vị, tổ chức thuộc các ngành lại có mối liên hệ móc xích xuyên suốt trong phạm vi toàn quốc. Do đó, nếu tách rời việc quản lý theo ngành với quản lý theo địa phương đương nhiên sẽ dẫn đến tình trạng cục bộ khép kín trong một ngành hay tình trạng cục bộ, bản vị, địa phương làm cho hoạt động của các ngành không phát triển được một cách toàn diện, không đáp ứng được nhu cầu của Nhà nước và xã hội. Sự kết hợp quản lý theo ngành, chức năng kết </w:t>
      </w:r>
      <w:r>
        <w:lastRenderedPageBreak/>
        <w:t xml:space="preserve">hợp với quản lý theo địa phương mang tính cần thiết khách quan còn bởi mỗi đơn vị - đối tượng “bị quản lý” đều nằm trên một lãnh thổ nhất định, và không thể không sử dụng những nguồn dự trữ, không tính đến tiềm năng và nhu cầu của địa phương (nhà máy đường cần mía, nhà máy kẹo cần đường, dân cư cần đường và kẹo). Ngày nay, trong giai đoạn phát triển mới, như trên đã nói, 15 vấn đề quản lý phát triển tổng thể địa phương ngày càng quan trọng. Trong kế hoạch hóa cần tính đến sự phát triển tổng thể về kinh tế - xã hội của địa phương. Vì vậy, trong quản lý hành chính nhà nước khi giải quyết vấn đề phát triển ngành, lĩnh vực chuyên môn bao giờ cũng phải tính đến lợi ích của các địa phương và ngược lại. Nghĩa là có sự phối hợp, sự phụ thuộc lẫn nhau của tất cả các mắt xích của bộ máy quản lý ở trung ương cũng như ở địa phương trong việc thực hiện các nhiệm vụ cụ thể và sự phối hợp đó được thể chế hóa bằng pháp luật. Nhưng sự phối hợp và phụ thuộc ấy khác nhau về mức độ, tùy tính chất từng vấn đề, nhằm đảm bảo kết hợp hợp lý nhu cầu quản lý tập trung với quản lý phát triển tổng thể địa phương (do cơ quan quản lý thẩm quyền chung ở địa phương thực hiện) và phát huy dân chủ quyền chủ động của địa phương. Hơn nữa phải có sự phối hợp chặt chẽ trong tổ chức và hoạt động của cơ quan quản lý ngành, lĩnh vực chuyên môn ở trung ương và chính quyền địa phương trong việc thực hiện các nhiệm vụ của quản lý hành chính nhà nước. Sự phối hợp đó được biểu hiện cụ thể như sau: * Trong hoạt động quy hoạch và kế hoạch: Các bộ và chính quyền địa phương có nhiệm vụ trao đổi, phối hợp chặt chẽ những vấn đề có liên quan để xây dựng, thực hiện quy hoạch, kế hoạch ngành, lĩnh vực chuyên môn. * Trong xây dựng và chỉ đạo bộ máy chuyên môn: Các bộ và chính quyền địa phương điều hòa, phối hợp hoạt động của các cơ quan quản lý chuyên môn địa phương nhằm phát huy mọi khả năng vật chất - kỹ thuật trong phạm vi lãnh thổ để phát triển sản xuất, bảo đảm lợi ích cả nước và lợi ích của địa phương. Điều 54 Luật tổ chức hội đồng nhân dân và ủy ban nhân dân quy định: “ Các cơ quan chuyên môn thuộc ủy ban nhân dân chịu sự chỉ đạo và quản lý về tổ chức, biên chế và công tác của ủy ban nhân dân cấp mình, đồng thời chịu sự chỉ đạo về nghiệp vụ của cơ quan chuyên môn cấp trên. Thủ trưởng cơ quan chuyên môn thuộc ủy ban nhân dân chịu trách nhiệm và báo cáo công tác trước ủy ban nhân dân và cơ quan chuyên môn cấp trên và khi cần thiết thì báo cáo công tác trước hội đồng nhân dân”. 16 - Xây dựng cơ sở vật chất - kỹ thuật: Bộ chỉ đạo xây dựng cơ sở vật chất thống nhất trong toàn ngành, cung cấp cho địa phương các loại vật tư kỹ thuật và thiết bị chuyên dùng trong phạm vi của bộ, chính quyền địa phương đảm bảo kết cấu hạ tầng cho mọi hoạt động của sản xuất kinh doanh trong phạm vi địa phương như: cung cấp điện, nước, xây dựng đường giao thông… cho các đơn vị, tổ chức của ngành trung ương đóng tại địa phương. - Ban hành và kiểm tra việc thực hiện các văn bản quy phạm pháp luật: Trên cơ sở pháp luật, trong phạm vi thẩm quyền các bộ ban hành các quyết định, chỉ thị, thông tư có hiệu lực bắt buộc đối với chính quyền địa phương và có quyền kiểm tra việc thi hành các văn bản đó. Điều 16 Hiến pháp năm 1992 (sửa đổi, bổ sung năm 2001) quy định: “Căn cứ vào Hiến pháp, luật và nghị quyết của Quốc hội, lệnh, quyết định của chủ tịch nước, các văn bản của Chính phủ và Thủ tướng Chính phủ, bộ trưởng, các thành viên khác của Chính phủ ra quyết định, chỉ thị, thông tư và kiểm tra việc thi hành các văn bản đó đối với tất cả các ngành, các địa phương và các cơ sở”. Mặt khác, trên cơ sở thẩm quyền của mình, chính quyền địa phương cũng có quyền ra các quyết định bắt buộc đối với các ngành ở địa phương và kiểm tra việc thực hiện chúng. Như vậy, khi nhà nước ta đẩy mạnh việc phân cấp quản lý thì các địa phương có quyền chủ động sáng tạo hơn trong quản lý để phát huy thế mạnh của địa phương. Bên cạnh đó các ngành cũng phải có sự độc lập tương đối trong việc tiến hành các hoạt động của ngành, thì việc kết hợp quản lý giữa các ngành, chức năng và địa phương sẽ đảm bảo các địa phương không phát triển một cách tùy tiện, thiếu đồng bộ, và các ngành không đặt ra các quy định thiếu tính thực tiễn, </w:t>
      </w:r>
      <w:r>
        <w:lastRenderedPageBreak/>
        <w:t xml:space="preserve">không phù hợp với đặc thù của địa phương. 3. Vai trò của nguyên tắc quản lý ngành, chức năng kết hợp với quản lý theo địa phương. Cũng như các nguyên tắc khác trong quản lý hành chính nhà nước, nguyên tắc quản lý theo ngành, theo chức năng kết hợp với quản lý theo địa 17 phương được xây dựng, tổng kết và rút ra từ thực tiễn quản lý hành chính nhà nước. Cũng như các nguyên tắc khác, nguyên tắc này được ghi nhận trong các văn bản pháp luật của Nhà nước, từ Hiến pháp, luật và các văn bản dưới luật. Điều này thể hiện tính chất pháp lý của nguyên tắc trong quản lý hành chính nhà nước. Nó tạo ra cơ sở để buộc các chủ thể phải tuân thủ một cách thống nhất và chính xác nguyên tắc trong quản lý hành chính nhà nước. Nguyên tắc quản lý theo ngành, theo chức năng kết hợp với quản lý theo địa phương được ghi nhận không chỉ ở Việt Nam mà hầu hết các nước trên thế giới đều ghi nhận nguyên tắc này. Sự phát triển của nguyên tắc này song song với sự phát triển của nhà nước Việt Nam, khi mới giành được chính quyền một phần lo xây dựng và bảo vệ chính quyền non trẻ vừa giành được nên chưa chú trọng thực hiện nguyên tắc này, vì vậy, nguyên tắc này chưa được ghi nhận trong các văn bản luật của nhà nước cũng như trong các nghị quyết của Đảng. Bước vào giai đoạn miền Bắc xây dựng xã hội chủ nghĩa, miền Nam kháng chiến chống Mỹ, nguyên tắc này cho dù trong thực tiễn vẫn được áp dụng và thực hiện nhưng trong các văn bản luật như Hiến pháp vẫn chưa ghi nhận nó. Đó chỉ là về mặt hợp thức hóa về mặt pháp luật còn trong thực tế thì nguyên tắc này vẫn diễn ra trong thực tiễn quản lý hành chính nhà nước. Thể hiện ở sự chung sức và đồng lòng giữa các bộ, ngành và địa phương trong công cuộc giải phóng miền Nam thống nhất nước nhà và xây dựng kinh tế xã hội đất nước. Nguyên tắc này được ghi nhận lần đầu tiên tại Điều 34 Hiến pháp 1980: ‘‘Nhà nước tổ chức nền sản xuất xã hội theo hướng sản xuất lớn xã hội chủ nghĩa; xây dựng và hoàn thiện không ngừng hệ thống quản lý kinh tế; vận dụng đúng đắn các quy luật kinh tế của chủ nghĩa xã hội; áp dụng nguyên tắc tập trung dân chủ và nguyên tắc kết hợp quản lý theo ngành với quản lý theo địa phương và vùng lãnh thổ… ’’. Không những vậy nguyên tắc này còn được ghi nhận tại nghị quyết ban chấp hành trung ương Đảng khóa VI năm 1986, năm mà nước ta thực hiện nền kinh tế mới không theo tập trung quan liêu bao cấp. Cùng với các chính sách đường lối kinh tế thì nguyên tắc như kim chỉ nam trong việc 18 thực hiện tốt mục tiêu kinh tế đề ra. Từ năm 1986 tới nay thì nguyên tắc không ngừng được củng cố và phát huy, nó được ghi nhận trong hầu hết các văn bản liên quan đến hoạt động quản lý hành chính của các ngành và các địa phương, không những vậy trong các văn bản chỉ đạo của Đảng và nhà nước nguyên tắc này luôn được đề cập tới nhằm hướng dẫn và chỉ đạo các bộ, ngành và các địa phương thực hiện tốt chủ trương và đường lối của Đảng và nhà nước. Điều này góp phần không nhỏ vào công cuộc kiến thiết đất nước trong thời đại mới. Trong quản lý hành chính nhà nước nguyên tắc này đóng vai trò quan trọng trong việc đảm bảo sự phát triển của ngành tại địa phương một cách thống nhất. Đảm bảo địa phương thực hiện nghiêm chỉnh quy định của ngành tại địa phương và đồng thời địa phương có thể đưa ra các quy định phù hợp với những quy định của ngành và có tính khả thi cao ở địa phương. Trong sự phát triển của ngành không thể không có đóng góp của các địa phương và các địa phương cũng nhờ có sự phát triển của các ngành tại địa phương mình để làm tiền đề cho những phát triển trong kinh tế, văn hóa - xã hội của địa phương mình. Một khi sự kết hợp giữa ngành và địa phương trong quản lý hành chính được phát huy thì thành tựu đạt được sẽ vô cùng to lớn. Xuất phát từ những yêu cầu trên đòi hỏi việc áp dụng và thực hiện nguyên tắc này trên thực tế giữa các Bộ, ngành và địa phương phải kết hợp sao cho mang lại hiệu quả cao nhất, không chỉ vì lợi ích của ngành hay địa phương mà vì lợi ích chung đó là sự phát triển của đất nước. Sự kết hợp này đòi hỏi các địa phương cũng như các Bộ, ngành không ngừng hoàn thiện những quy định của mình sao cho phù hợp với </w:t>
      </w:r>
      <w:r>
        <w:lastRenderedPageBreak/>
        <w:t>những tiêu chí mà nguyên tắc đặt ra. Từ đó phát huy tối đa vai trò của nguyên tắc này trong quản lý hành chính nhà nước. 19</w:t>
      </w:r>
    </w:p>
    <w:p w:rsidR="003A49CF" w:rsidRDefault="003A49CF">
      <w:pPr>
        <w:rPr>
          <w:rFonts w:ascii="Times New Roman" w:hAnsi="Times New Roman" w:cs="Times New Roman"/>
          <w:sz w:val="28"/>
          <w:szCs w:val="28"/>
        </w:rPr>
      </w:pPr>
    </w:p>
    <w:p w:rsidR="003A49CF" w:rsidRDefault="003A49CF">
      <w:pPr>
        <w:rPr>
          <w:rFonts w:ascii="Times New Roman" w:hAnsi="Times New Roman" w:cs="Times New Roman"/>
          <w:sz w:val="28"/>
          <w:szCs w:val="28"/>
        </w:rPr>
      </w:pPr>
    </w:p>
    <w:p w:rsidR="003A49CF" w:rsidRDefault="003A49CF">
      <w:pPr>
        <w:rPr>
          <w:rFonts w:ascii="Times New Roman" w:hAnsi="Times New Roman" w:cs="Times New Roman"/>
          <w:sz w:val="28"/>
          <w:szCs w:val="28"/>
        </w:rPr>
      </w:pPr>
    </w:p>
    <w:p w:rsidR="003A49CF" w:rsidRDefault="003A49CF">
      <w:pPr>
        <w:rPr>
          <w:rFonts w:ascii="Times New Roman" w:hAnsi="Times New Roman" w:cs="Times New Roman"/>
          <w:sz w:val="28"/>
          <w:szCs w:val="28"/>
        </w:rPr>
      </w:pPr>
    </w:p>
    <w:p w:rsidR="003A49CF" w:rsidRPr="00525E04" w:rsidRDefault="003A49CF">
      <w:pPr>
        <w:rPr>
          <w:rFonts w:ascii="Times New Roman" w:hAnsi="Times New Roman" w:cs="Times New Roman"/>
          <w:sz w:val="28"/>
          <w:szCs w:val="28"/>
        </w:rPr>
      </w:pPr>
    </w:p>
    <w:sectPr w:rsidR="003A49CF" w:rsidRPr="00525E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Roboto-Regular">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F19A9"/>
    <w:multiLevelType w:val="multilevel"/>
    <w:tmpl w:val="530A3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1766C40"/>
    <w:multiLevelType w:val="hybridMultilevel"/>
    <w:tmpl w:val="E954FC0C"/>
    <w:lvl w:ilvl="0" w:tplc="D26877C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0C6769"/>
    <w:multiLevelType w:val="multilevel"/>
    <w:tmpl w:val="EBDE5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DCA309D"/>
    <w:multiLevelType w:val="multilevel"/>
    <w:tmpl w:val="85D0F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17D612B"/>
    <w:multiLevelType w:val="multilevel"/>
    <w:tmpl w:val="D4E87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22F1956"/>
    <w:multiLevelType w:val="multilevel"/>
    <w:tmpl w:val="4BF21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76D3DAB"/>
    <w:multiLevelType w:val="multilevel"/>
    <w:tmpl w:val="20F6D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5"/>
  </w:num>
  <w:num w:numId="3">
    <w:abstractNumId w:val="2"/>
  </w:num>
  <w:num w:numId="4">
    <w:abstractNumId w:val="4"/>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D64"/>
    <w:rsid w:val="000268E2"/>
    <w:rsid w:val="000944A6"/>
    <w:rsid w:val="00156862"/>
    <w:rsid w:val="00194C76"/>
    <w:rsid w:val="003A49CF"/>
    <w:rsid w:val="00525E04"/>
    <w:rsid w:val="0054394D"/>
    <w:rsid w:val="006709F2"/>
    <w:rsid w:val="00B2645A"/>
    <w:rsid w:val="00BA1D64"/>
    <w:rsid w:val="00CB55CB"/>
    <w:rsid w:val="00DB7E4E"/>
    <w:rsid w:val="00DD7A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1D6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A1D64"/>
    <w:rPr>
      <w:b/>
      <w:bCs/>
    </w:rPr>
  </w:style>
  <w:style w:type="paragraph" w:styleId="BalloonText">
    <w:name w:val="Balloon Text"/>
    <w:basedOn w:val="Normal"/>
    <w:link w:val="BalloonTextChar"/>
    <w:uiPriority w:val="99"/>
    <w:semiHidden/>
    <w:unhideWhenUsed/>
    <w:rsid w:val="00BA1D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1D64"/>
    <w:rPr>
      <w:rFonts w:ascii="Tahoma" w:hAnsi="Tahoma" w:cs="Tahoma"/>
      <w:sz w:val="16"/>
      <w:szCs w:val="16"/>
    </w:rPr>
  </w:style>
  <w:style w:type="paragraph" w:styleId="ListParagraph">
    <w:name w:val="List Paragraph"/>
    <w:basedOn w:val="Normal"/>
    <w:uiPriority w:val="34"/>
    <w:qFormat/>
    <w:rsid w:val="00DB7E4E"/>
    <w:pPr>
      <w:ind w:left="720"/>
      <w:contextualSpacing/>
    </w:pPr>
  </w:style>
  <w:style w:type="character" w:styleId="Hyperlink">
    <w:name w:val="Hyperlink"/>
    <w:basedOn w:val="DefaultParagraphFont"/>
    <w:uiPriority w:val="99"/>
    <w:semiHidden/>
    <w:unhideWhenUsed/>
    <w:rsid w:val="00CB55CB"/>
    <w:rPr>
      <w:color w:val="0000FF"/>
      <w:u w:val="single"/>
    </w:rPr>
  </w:style>
  <w:style w:type="character" w:customStyle="1" w:styleId="titlebox1">
    <w:name w:val="title_box1"/>
    <w:basedOn w:val="DefaultParagraphFont"/>
    <w:rsid w:val="00156862"/>
  </w:style>
  <w:style w:type="paragraph" w:customStyle="1" w:styleId="Title1">
    <w:name w:val="Title1"/>
    <w:basedOn w:val="Normal"/>
    <w:rsid w:val="000944A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1D6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A1D64"/>
    <w:rPr>
      <w:b/>
      <w:bCs/>
    </w:rPr>
  </w:style>
  <w:style w:type="paragraph" w:styleId="BalloonText">
    <w:name w:val="Balloon Text"/>
    <w:basedOn w:val="Normal"/>
    <w:link w:val="BalloonTextChar"/>
    <w:uiPriority w:val="99"/>
    <w:semiHidden/>
    <w:unhideWhenUsed/>
    <w:rsid w:val="00BA1D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1D64"/>
    <w:rPr>
      <w:rFonts w:ascii="Tahoma" w:hAnsi="Tahoma" w:cs="Tahoma"/>
      <w:sz w:val="16"/>
      <w:szCs w:val="16"/>
    </w:rPr>
  </w:style>
  <w:style w:type="paragraph" w:styleId="ListParagraph">
    <w:name w:val="List Paragraph"/>
    <w:basedOn w:val="Normal"/>
    <w:uiPriority w:val="34"/>
    <w:qFormat/>
    <w:rsid w:val="00DB7E4E"/>
    <w:pPr>
      <w:ind w:left="720"/>
      <w:contextualSpacing/>
    </w:pPr>
  </w:style>
  <w:style w:type="character" w:styleId="Hyperlink">
    <w:name w:val="Hyperlink"/>
    <w:basedOn w:val="DefaultParagraphFont"/>
    <w:uiPriority w:val="99"/>
    <w:semiHidden/>
    <w:unhideWhenUsed/>
    <w:rsid w:val="00CB55CB"/>
    <w:rPr>
      <w:color w:val="0000FF"/>
      <w:u w:val="single"/>
    </w:rPr>
  </w:style>
  <w:style w:type="character" w:customStyle="1" w:styleId="titlebox1">
    <w:name w:val="title_box1"/>
    <w:basedOn w:val="DefaultParagraphFont"/>
    <w:rsid w:val="00156862"/>
  </w:style>
  <w:style w:type="paragraph" w:customStyle="1" w:styleId="Title1">
    <w:name w:val="Title1"/>
    <w:basedOn w:val="Normal"/>
    <w:rsid w:val="000944A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7060933">
      <w:bodyDiv w:val="1"/>
      <w:marLeft w:val="0"/>
      <w:marRight w:val="0"/>
      <w:marTop w:val="0"/>
      <w:marBottom w:val="0"/>
      <w:divBdr>
        <w:top w:val="none" w:sz="0" w:space="0" w:color="auto"/>
        <w:left w:val="none" w:sz="0" w:space="0" w:color="auto"/>
        <w:bottom w:val="none" w:sz="0" w:space="0" w:color="auto"/>
        <w:right w:val="none" w:sz="0" w:space="0" w:color="auto"/>
      </w:divBdr>
    </w:div>
    <w:div w:id="1003699901">
      <w:bodyDiv w:val="1"/>
      <w:marLeft w:val="0"/>
      <w:marRight w:val="0"/>
      <w:marTop w:val="0"/>
      <w:marBottom w:val="0"/>
      <w:divBdr>
        <w:top w:val="none" w:sz="0" w:space="0" w:color="auto"/>
        <w:left w:val="none" w:sz="0" w:space="0" w:color="auto"/>
        <w:bottom w:val="none" w:sz="0" w:space="0" w:color="auto"/>
        <w:right w:val="none" w:sz="0" w:space="0" w:color="auto"/>
      </w:divBdr>
    </w:div>
    <w:div w:id="1021469405">
      <w:bodyDiv w:val="1"/>
      <w:marLeft w:val="0"/>
      <w:marRight w:val="0"/>
      <w:marTop w:val="0"/>
      <w:marBottom w:val="0"/>
      <w:divBdr>
        <w:top w:val="none" w:sz="0" w:space="0" w:color="auto"/>
        <w:left w:val="none" w:sz="0" w:space="0" w:color="auto"/>
        <w:bottom w:val="none" w:sz="0" w:space="0" w:color="auto"/>
        <w:right w:val="none" w:sz="0" w:space="0" w:color="auto"/>
      </w:divBdr>
    </w:div>
    <w:div w:id="1281690876">
      <w:bodyDiv w:val="1"/>
      <w:marLeft w:val="0"/>
      <w:marRight w:val="0"/>
      <w:marTop w:val="0"/>
      <w:marBottom w:val="0"/>
      <w:divBdr>
        <w:top w:val="none" w:sz="0" w:space="0" w:color="auto"/>
        <w:left w:val="none" w:sz="0" w:space="0" w:color="auto"/>
        <w:bottom w:val="none" w:sz="0" w:space="0" w:color="auto"/>
        <w:right w:val="none" w:sz="0" w:space="0" w:color="auto"/>
      </w:divBdr>
    </w:div>
    <w:div w:id="1407415757">
      <w:bodyDiv w:val="1"/>
      <w:marLeft w:val="0"/>
      <w:marRight w:val="0"/>
      <w:marTop w:val="0"/>
      <w:marBottom w:val="0"/>
      <w:divBdr>
        <w:top w:val="none" w:sz="0" w:space="0" w:color="auto"/>
        <w:left w:val="none" w:sz="0" w:space="0" w:color="auto"/>
        <w:bottom w:val="none" w:sz="0" w:space="0" w:color="auto"/>
        <w:right w:val="none" w:sz="0" w:space="0" w:color="auto"/>
      </w:divBdr>
    </w:div>
    <w:div w:id="1482228704">
      <w:bodyDiv w:val="1"/>
      <w:marLeft w:val="0"/>
      <w:marRight w:val="0"/>
      <w:marTop w:val="0"/>
      <w:marBottom w:val="0"/>
      <w:divBdr>
        <w:top w:val="none" w:sz="0" w:space="0" w:color="auto"/>
        <w:left w:val="none" w:sz="0" w:space="0" w:color="auto"/>
        <w:bottom w:val="none" w:sz="0" w:space="0" w:color="auto"/>
        <w:right w:val="none" w:sz="0" w:space="0" w:color="auto"/>
      </w:divBdr>
      <w:divsChild>
        <w:div w:id="959072842">
          <w:marLeft w:val="0"/>
          <w:marRight w:val="0"/>
          <w:marTop w:val="0"/>
          <w:marBottom w:val="0"/>
          <w:divBdr>
            <w:top w:val="none" w:sz="0" w:space="0" w:color="auto"/>
            <w:left w:val="none" w:sz="0" w:space="0" w:color="auto"/>
            <w:bottom w:val="none" w:sz="0" w:space="0" w:color="auto"/>
            <w:right w:val="none" w:sz="0" w:space="0" w:color="auto"/>
          </w:divBdr>
        </w:div>
        <w:div w:id="603268281">
          <w:marLeft w:val="0"/>
          <w:marRight w:val="0"/>
          <w:marTop w:val="0"/>
          <w:marBottom w:val="0"/>
          <w:divBdr>
            <w:top w:val="none" w:sz="0" w:space="0" w:color="auto"/>
            <w:left w:val="none" w:sz="0" w:space="0" w:color="auto"/>
            <w:bottom w:val="none" w:sz="0" w:space="0" w:color="auto"/>
            <w:right w:val="none" w:sz="0" w:space="0" w:color="auto"/>
          </w:divBdr>
        </w:div>
        <w:div w:id="16431467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vi.wikipedia.org/wiki/B%E1%BB%99_Qu%E1%BB%91c_ph%C3%B2ng_Vi%E1%BB%87t_Nam" TargetMode="External"/><Relationship Id="rId21" Type="http://schemas.openxmlformats.org/officeDocument/2006/relationships/hyperlink" Target="https://vi.wikipedia.org/wiki/Th%E1%BB%A7_t%C6%B0%E1%BB%9Bng" TargetMode="External"/><Relationship Id="rId42" Type="http://schemas.openxmlformats.org/officeDocument/2006/relationships/hyperlink" Target="https://vi.wikipedia.org/wiki/B%E1%BB%99_V%C4%83n_h%C3%B3a,_Th%E1%BB%83_thao_v%C3%A0_Du_l%E1%BB%8Bch_(Vi%E1%BB%87t_Nam)" TargetMode="External"/><Relationship Id="rId47" Type="http://schemas.openxmlformats.org/officeDocument/2006/relationships/hyperlink" Target="https://vi.wikipedia.org/wiki/%E1%BB%A6y_ban_D%C3%A2n_t%E1%BB%99c_(Vi%E1%BB%87t_Nam)" TargetMode="External"/><Relationship Id="rId63"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887&amp;_event_optionId=1&amp;_eventName_CommitteeEvent=" TargetMode="External"/><Relationship Id="rId68"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747&amp;_event_optionId=1&amp;_eventName_CommitteeEvent=" TargetMode="External"/><Relationship Id="rId84"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248&amp;_event_optionId=1&amp;_eventName_CommitteeEvent=" TargetMode="External"/><Relationship Id="rId89"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324&amp;_event_optionId=1&amp;_eventName_CommitteeEvent=" TargetMode="External"/><Relationship Id="rId2" Type="http://schemas.openxmlformats.org/officeDocument/2006/relationships/styles" Target="styles.xml"/><Relationship Id="rId16" Type="http://schemas.openxmlformats.org/officeDocument/2006/relationships/hyperlink" Target="https://vi.wikipedia.org/wiki/Ch%E1%BB%A7_t%E1%BB%8Bch_n%C6%B0%E1%BB%9Bc" TargetMode="External"/><Relationship Id="rId29" Type="http://schemas.openxmlformats.org/officeDocument/2006/relationships/hyperlink" Target="https://vi.wikipedia.org/wiki/B%E1%BB%99_T%C6%B0_ph%C3%A1p_(Vi%E1%BB%87t_Nam)" TargetMode="External"/><Relationship Id="rId107" Type="http://schemas.openxmlformats.org/officeDocument/2006/relationships/hyperlink" Target="http://luatviet.co/s/qu%E1%BA%A3n+l%C3%AD+theo+%C4%91%E1%BB%8Ba+ph%C6%B0%C6%A1ng.html" TargetMode="External"/><Relationship Id="rId11" Type="http://schemas.openxmlformats.org/officeDocument/2006/relationships/hyperlink" Target="https://vi.wikipedia.org/wiki/Vi%E1%BB%87t_Nam" TargetMode="External"/><Relationship Id="rId24" Type="http://schemas.openxmlformats.org/officeDocument/2006/relationships/hyperlink" Target="https://vi.wikipedia.org/wiki/Ch%C3%ADnh_ph%E1%BB%A7_Vi%E1%BB%87t_Nam" TargetMode="External"/><Relationship Id="rId32" Type="http://schemas.openxmlformats.org/officeDocument/2006/relationships/hyperlink" Target="https://vi.wikipedia.org/wiki/B%E1%BB%99_Lao_%C4%91%E1%BB%99ng_-_Th%C6%B0%C6%A1ng_binh_v%C3%A0_X%C3%A3_h%E1%BB%99i_(Vi%E1%BB%87t_Nam)" TargetMode="External"/><Relationship Id="rId37" Type="http://schemas.openxmlformats.org/officeDocument/2006/relationships/hyperlink" Target="https://vi.wikipedia.org/wiki/B%E1%BB%99_N%C3%B4ng_nghi%E1%BB%87p_v%C3%A0_Ph%C3%A1t_tri%E1%BB%83n_n%C3%B4ng_th%C3%B4n" TargetMode="External"/><Relationship Id="rId40" Type="http://schemas.openxmlformats.org/officeDocument/2006/relationships/hyperlink" Target="https://vi.wikipedia.org/wiki/B%E1%BB%99_Y_t%E1%BA%BF_(Vi%E1%BB%87t_Nam)" TargetMode="External"/><Relationship Id="rId45" Type="http://schemas.openxmlformats.org/officeDocument/2006/relationships/hyperlink" Target="https://vi.wikipedia.org/wiki/Thanh_tra_Ch%C3%ADnh_ph%E1%BB%A7" TargetMode="External"/><Relationship Id="rId53" Type="http://schemas.openxmlformats.org/officeDocument/2006/relationships/hyperlink" Target="https://vi.wikipedia.org/wiki/Vi%E1%BB%87n_H%C3%A0n_l%C3%A2m_Khoa_h%E1%BB%8Dc_v%C3%A0_C%C3%B4ng_ngh%E1%BB%87_Vi%E1%BB%87t_Nam" TargetMode="External"/><Relationship Id="rId58"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1007&amp;_event_optionId=1&amp;_eventName_CommitteeEvent=" TargetMode="External"/><Relationship Id="rId66"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827&amp;_event_optionId=1&amp;_eventName_CommitteeEvent=" TargetMode="External"/><Relationship Id="rId74"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281&amp;_event_optionId=1&amp;_eventName_CommitteeEvent=" TargetMode="External"/><Relationship Id="rId79"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646&amp;_event_optionId=1&amp;_eventName_CommitteeEvent=" TargetMode="External"/><Relationship Id="rId87"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243&amp;_event_optionId=1&amp;_eventName_CommitteeEvent=" TargetMode="External"/><Relationship Id="rId102"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261&amp;_event_optionId=1&amp;_eventName_CommitteeEvent=" TargetMode="External"/><Relationship Id="rId5" Type="http://schemas.openxmlformats.org/officeDocument/2006/relationships/webSettings" Target="webSettings.xml"/><Relationship Id="rId61"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947&amp;_event_optionId=1&amp;_eventName_CommitteeEvent=" TargetMode="External"/><Relationship Id="rId82"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250&amp;_event_optionId=1&amp;_eventName_CommitteeEvent=" TargetMode="External"/><Relationship Id="rId90"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262&amp;_event_optionId=1&amp;_eventName_CommitteeEvent=" TargetMode="External"/><Relationship Id="rId95"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625&amp;_event_optionId=1&amp;_eventName_CommitteeEvent=" TargetMode="External"/><Relationship Id="rId19" Type="http://schemas.openxmlformats.org/officeDocument/2006/relationships/hyperlink" Target="https://vi.wikipedia.org/wiki/B%E1%BB%99_tr%C6%B0%E1%BB%9Fng" TargetMode="External"/><Relationship Id="rId14" Type="http://schemas.openxmlformats.org/officeDocument/2006/relationships/hyperlink" Target="https://vi.wikipedia.org/wiki/H%C3%A0nh_ph%C3%A1p" TargetMode="External"/><Relationship Id="rId22" Type="http://schemas.openxmlformats.org/officeDocument/2006/relationships/hyperlink" Target="https://vi.wikipedia.org/wiki/Ch%E1%BB%A7_t%E1%BB%8Bch_n%C6%B0%E1%BB%9Bc" TargetMode="External"/><Relationship Id="rId27" Type="http://schemas.openxmlformats.org/officeDocument/2006/relationships/hyperlink" Target="https://vi.wikipedia.org/wiki/B%E1%BB%99_C%C3%B4ng_an_(Vi%E1%BB%87t_Nam)" TargetMode="External"/><Relationship Id="rId30" Type="http://schemas.openxmlformats.org/officeDocument/2006/relationships/hyperlink" Target="https://vi.wikipedia.org/wiki/B%E1%BB%99_T%C3%A0i_ch%C3%ADnh_n%C6%B0%E1%BB%9Bc_C%E1%BB%99ng_h%C3%B2a_x%C3%A3_h%E1%BB%99i_ch%E1%BB%A7_ngh%C4%A9a_Vi%E1%BB%87t_Nam" TargetMode="External"/><Relationship Id="rId35" Type="http://schemas.openxmlformats.org/officeDocument/2006/relationships/hyperlink" Target="https://vi.wikipedia.org/wiki/B%E1%BB%99_Th%C3%B4ng_tin_v%C3%A0_Truy%E1%BB%81n_th%C3%B4ng_(Vi%E1%BB%87t_Nam)" TargetMode="External"/><Relationship Id="rId43" Type="http://schemas.openxmlformats.org/officeDocument/2006/relationships/hyperlink" Target="https://vi.wikipedia.org/wiki/B%E1%BB%99_T%C3%A0i_nguy%C3%AAn_v%C3%A0_M%C3%B4i_tr%C6%B0%E1%BB%9Dng" TargetMode="External"/><Relationship Id="rId48" Type="http://schemas.openxmlformats.org/officeDocument/2006/relationships/hyperlink" Target="https://vi.wikipedia.org/wiki/%C4%90%C3%A0i_Truy%E1%BB%81n_h%C3%ACnh_Vi%E1%BB%87t_Nam" TargetMode="External"/><Relationship Id="rId56" Type="http://schemas.openxmlformats.org/officeDocument/2006/relationships/image" Target="media/image1.jpeg"/><Relationship Id="rId64"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867&amp;_event_optionId=1&amp;_eventName_CommitteeEvent=" TargetMode="External"/><Relationship Id="rId69"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727&amp;_event_optionId=1&amp;_eventName_CommitteeEvent=" TargetMode="External"/><Relationship Id="rId77"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626&amp;_event_optionId=1&amp;_eventName_CommitteeEvent=" TargetMode="External"/><Relationship Id="rId100"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716&amp;_event_optionId=1&amp;_eventName_CommitteeEvent=" TargetMode="External"/><Relationship Id="rId105"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718&amp;_event_optionId=1&amp;_eventName_CommitteeEvent=" TargetMode="External"/><Relationship Id="rId8" Type="http://schemas.openxmlformats.org/officeDocument/2006/relationships/hyperlink" Target="https://vi.wikipedia.org/wiki/Qu%E1%BB%91c_h%E1%BB%99i_Vi%E1%BB%87t_Nam" TargetMode="External"/><Relationship Id="rId51" Type="http://schemas.openxmlformats.org/officeDocument/2006/relationships/hyperlink" Target="https://vi.wikipedia.org/wiki/H%E1%BB%8Dc_vi%E1%BB%87n_Ch%C3%ADnh_tr%E1%BB%8B_Qu%E1%BB%91c_gia_H%E1%BB%93_Ch%C3%AD_Minh" TargetMode="External"/><Relationship Id="rId72"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441&amp;_event_optionId=1&amp;_eventName_CommitteeEvent=" TargetMode="External"/><Relationship Id="rId80"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710&amp;_event_optionId=1&amp;_eventName_CommitteeEvent=" TargetMode="External"/><Relationship Id="rId85"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541&amp;_event_optionId=1&amp;_eventName_CommitteeEvent=" TargetMode="External"/><Relationship Id="rId93"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249&amp;_event_optionId=1&amp;_eventName_CommitteeEvent=" TargetMode="External"/><Relationship Id="rId98"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647&amp;_event_optionId=1&amp;_eventName_CommitteeEvent=" TargetMode="External"/><Relationship Id="rId3" Type="http://schemas.microsoft.com/office/2007/relationships/stylesWithEffects" Target="stylesWithEffects.xml"/><Relationship Id="rId12" Type="http://schemas.openxmlformats.org/officeDocument/2006/relationships/hyperlink" Target="https://vi.wikipedia.org/wiki/Qu%E1%BB%91c_h%E1%BB%99i" TargetMode="External"/><Relationship Id="rId17" Type="http://schemas.openxmlformats.org/officeDocument/2006/relationships/hyperlink" Target="https://vi.wikipedia.org/wiki/Qu%E1%BB%91c_h%E1%BB%99i" TargetMode="External"/><Relationship Id="rId25" Type="http://schemas.openxmlformats.org/officeDocument/2006/relationships/hyperlink" Target="https://vi.wikipedia.org/wiki/Ch%C3%ADnh_ph%E1%BB%A7_Vi%E1%BB%87t_Nam" TargetMode="External"/><Relationship Id="rId33" Type="http://schemas.openxmlformats.org/officeDocument/2006/relationships/hyperlink" Target="https://vi.wikipedia.org/wiki/B%E1%BB%99_Giao_th%C3%B4ng_V%E1%BA%ADn_t%E1%BA%A3i_(Vi%E1%BB%87t_Nam)" TargetMode="External"/><Relationship Id="rId38" Type="http://schemas.openxmlformats.org/officeDocument/2006/relationships/hyperlink" Target="https://vi.wikipedia.org/wiki/B%E1%BB%99_K%E1%BA%BF_ho%E1%BA%A1ch_v%C3%A0_%C4%90%E1%BA%A7u_t%C6%B0_(Vi%E1%BB%87t_Nam)" TargetMode="External"/><Relationship Id="rId46" Type="http://schemas.openxmlformats.org/officeDocument/2006/relationships/hyperlink" Target="https://vi.wikipedia.org/wiki/Ng%C3%A2n_h%C3%A0ng_Nh%C3%A0_n%C6%B0%E1%BB%9Bc_Vi%E1%BB%87t_Nam" TargetMode="External"/><Relationship Id="rId59"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987&amp;_event_optionId=1&amp;_eventName_CommitteeEvent=" TargetMode="External"/><Relationship Id="rId67"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767&amp;_event_optionId=1&amp;_eventName_CommitteeEvent=" TargetMode="External"/><Relationship Id="rId103"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247&amp;_event_optionId=1&amp;_eventName_CommitteeEvent=" TargetMode="External"/><Relationship Id="rId108" Type="http://schemas.openxmlformats.org/officeDocument/2006/relationships/fontTable" Target="fontTable.xml"/><Relationship Id="rId20" Type="http://schemas.openxmlformats.org/officeDocument/2006/relationships/hyperlink" Target="https://vi.wikipedia.org/wiki/%C4%90%E1%BA%A1i_bi%E1%BB%83u_Qu%E1%BB%91c_h%E1%BB%99i" TargetMode="External"/><Relationship Id="rId41" Type="http://schemas.openxmlformats.org/officeDocument/2006/relationships/hyperlink" Target="https://vi.wikipedia.org/wiki/B%E1%BB%99_Khoa_h%E1%BB%8Dc_v%C3%A0_C%C3%B4ng_ngh%E1%BB%87_Vi%E1%BB%87t_Nam" TargetMode="External"/><Relationship Id="rId54" Type="http://schemas.openxmlformats.org/officeDocument/2006/relationships/hyperlink" Target="https://vi.wikipedia.org/wiki/B%E1%BA%A3o_hi%E1%BB%83m_X%C3%A3_h%E1%BB%99i_Vi%E1%BB%87t_Nam" TargetMode="External"/><Relationship Id="rId62"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907&amp;_event_optionId=1&amp;_eventName_CommitteeEvent=" TargetMode="External"/><Relationship Id="rId70"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678&amp;_event_optionId=1&amp;_eventName_CommitteeEvent=" TargetMode="External"/><Relationship Id="rId75"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709&amp;_event_optionId=1&amp;_eventName_CommitteeEvent=" TargetMode="External"/><Relationship Id="rId83"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712&amp;_event_optionId=1&amp;_eventName_CommitteeEvent=" TargetMode="External"/><Relationship Id="rId88"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259&amp;_event_optionId=1&amp;_eventName_CommitteeEvent=" TargetMode="External"/><Relationship Id="rId91"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260&amp;_event_optionId=1&amp;_eventName_CommitteeEvent=" TargetMode="External"/><Relationship Id="rId96"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323&amp;_event_optionId=1&amp;_eventName_CommitteeEvent=" TargetMode="External"/><Relationship Id="rId1" Type="http://schemas.openxmlformats.org/officeDocument/2006/relationships/numbering" Target="numbering.xml"/><Relationship Id="rId6" Type="http://schemas.openxmlformats.org/officeDocument/2006/relationships/hyperlink" Target="https://vi.wikipedia.org/wiki/Vi%E1%BB%87t_Nam" TargetMode="External"/><Relationship Id="rId15" Type="http://schemas.openxmlformats.org/officeDocument/2006/relationships/hyperlink" Target="https://vi.wikipedia.org/wiki/Nh%C3%A0_n%C6%B0%E1%BB%9Bc" TargetMode="External"/><Relationship Id="rId23" Type="http://schemas.openxmlformats.org/officeDocument/2006/relationships/hyperlink" Target="https://vi.wikipedia.org/wiki/%E1%BB%A6y_ban_Th%C6%B0%E1%BB%9Dng_v%E1%BB%A5_Qu%E1%BB%91c_h%E1%BB%99i" TargetMode="External"/><Relationship Id="rId28" Type="http://schemas.openxmlformats.org/officeDocument/2006/relationships/hyperlink" Target="https://vi.wikipedia.org/wiki/B%E1%BB%99_Ngo%E1%BA%A1i_giao_(Vi%E1%BB%87t_Nam)" TargetMode="External"/><Relationship Id="rId36" Type="http://schemas.openxmlformats.org/officeDocument/2006/relationships/hyperlink" Target="https://vi.wikipedia.org/wiki/B%E1%BB%99_Gi%C3%A1o_d%E1%BB%A5c_v%C3%A0_%C4%90%C3%A0o_t%E1%BA%A1o_(Vi%E1%BB%87t_Nam)" TargetMode="External"/><Relationship Id="rId49" Type="http://schemas.openxmlformats.org/officeDocument/2006/relationships/hyperlink" Target="https://vi.wikipedia.org/wiki/%C4%90%C3%A0i_Ti%E1%BA%BFng_n%C3%B3i_Vi%E1%BB%87t_Nam" TargetMode="External"/><Relationship Id="rId57"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1027&amp;_event_optionId=1&amp;_eventName_CommitteeEvent=" TargetMode="External"/><Relationship Id="rId106"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282&amp;_event_optionId=1&amp;_eventName_CommitteeEvent=" TargetMode="External"/><Relationship Id="rId10" Type="http://schemas.openxmlformats.org/officeDocument/2006/relationships/hyperlink" Target="https://vi.wikipedia.org/wiki/Ch%E1%BB%A7_t%E1%BB%8Bch_n%C6%B0%E1%BB%9Bc_C%E1%BB%99ng_h%C3%B2a_x%C3%A3_h%E1%BB%99i_ch%E1%BB%A7_ngh%C4%A9a_Vi%E1%BB%87t_Nam" TargetMode="External"/><Relationship Id="rId31" Type="http://schemas.openxmlformats.org/officeDocument/2006/relationships/hyperlink" Target="https://vi.wikipedia.org/wiki/B%E1%BB%99_C%C3%B4ng_th%C6%B0%C6%A1ng_(Vi%E1%BB%87t_Nam)" TargetMode="External"/><Relationship Id="rId44" Type="http://schemas.openxmlformats.org/officeDocument/2006/relationships/hyperlink" Target="https://vi.wikipedia.org/wiki/V%C4%83n_ph%C3%B2ng_Ch%C3%ADnh_ph%E1%BB%A7_(Vi%E1%BB%87t_Nam)" TargetMode="External"/><Relationship Id="rId52" Type="http://schemas.openxmlformats.org/officeDocument/2006/relationships/hyperlink" Target="https://vi.wikipedia.org/wiki/Vi%E1%BB%87n_H%C3%A0n_l%C3%A2m_Khoa_h%E1%BB%8Dc_x%C3%A3_h%E1%BB%99i_Vi%E1%BB%87t_Nam" TargetMode="External"/><Relationship Id="rId60"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967&amp;_event_optionId=1&amp;_eventName_CommitteeEvent=" TargetMode="External"/><Relationship Id="rId65"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847&amp;_event_optionId=1&amp;_eventName_CommitteeEvent=" TargetMode="External"/><Relationship Id="rId73"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244&amp;_event_optionId=1&amp;_eventName_CommitteeEvent=" TargetMode="External"/><Relationship Id="rId78"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677&amp;_event_optionId=1&amp;_eventName_CommitteeEvent=" TargetMode="External"/><Relationship Id="rId81"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711&amp;_event_optionId=1&amp;_eventName_CommitteeEvent=" TargetMode="External"/><Relationship Id="rId86"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713&amp;_event_optionId=1&amp;_eventName_CommitteeEvent=" TargetMode="External"/><Relationship Id="rId94"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284&amp;_event_optionId=1&amp;_eventName_CommitteeEvent=" TargetMode="External"/><Relationship Id="rId99"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629&amp;_event_optionId=1&amp;_eventName_CommitteeEvent=" TargetMode="External"/><Relationship Id="rId101"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287&amp;_event_optionId=1&amp;_eventName_CommitteeEvent=" TargetMode="External"/><Relationship Id="rId4" Type="http://schemas.openxmlformats.org/officeDocument/2006/relationships/settings" Target="settings.xml"/><Relationship Id="rId9" Type="http://schemas.openxmlformats.org/officeDocument/2006/relationships/hyperlink" Target="https://vi.wikipedia.org/wiki/%E1%BB%A6y_ban_Th%C6%B0%E1%BB%9Dng_v%E1%BB%A5_Qu%E1%BB%91c_h%E1%BB%99i" TargetMode="External"/><Relationship Id="rId13" Type="http://schemas.openxmlformats.org/officeDocument/2006/relationships/hyperlink" Target="https://vi.wikipedia.org/wiki/C%E1%BB%99ng_h%C3%B2a_X%C3%A3_h%E1%BB%99i_ch%E1%BB%A7_ngh%C4%A9a_Vi%E1%BB%87t_Nam" TargetMode="External"/><Relationship Id="rId18" Type="http://schemas.openxmlformats.org/officeDocument/2006/relationships/hyperlink" Target="https://vi.wikipedia.org/wiki/Th%E1%BB%A7_t%C6%B0%E1%BB%9Bng" TargetMode="External"/><Relationship Id="rId39" Type="http://schemas.openxmlformats.org/officeDocument/2006/relationships/hyperlink" Target="https://vi.wikipedia.org/wiki/B%E1%BB%99_N%E1%BB%99i_v%E1%BB%A5_(Vi%E1%BB%87t_Nam)" TargetMode="External"/><Relationship Id="rId109" Type="http://schemas.openxmlformats.org/officeDocument/2006/relationships/theme" Target="theme/theme1.xml"/><Relationship Id="rId34" Type="http://schemas.openxmlformats.org/officeDocument/2006/relationships/hyperlink" Target="https://vi.wikipedia.org/wiki/B%E1%BB%99_X%C3%A2y_d%E1%BB%B1ng_(Vi%E1%BB%87t_Nam)" TargetMode="External"/><Relationship Id="rId50" Type="http://schemas.openxmlformats.org/officeDocument/2006/relationships/hyperlink" Target="https://vi.wikipedia.org/wiki/Th%C3%B4ng_t%E1%BA%A5n_x%C3%A3_Vi%E1%BB%87t_Nam" TargetMode="External"/><Relationship Id="rId55" Type="http://schemas.openxmlformats.org/officeDocument/2006/relationships/hyperlink" Target="https://vi.wikipedia.org/wiki/Ban_Qu%E1%BA%A3n_l%C3%BD_L%C4%83ng_Ch%E1%BB%A7_t%E1%BB%8Bch_H%E1%BB%93_Ch%C3%AD_Minh" TargetMode="External"/><Relationship Id="rId76"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286&amp;_event_optionId=1&amp;_eventName_CommitteeEvent=" TargetMode="External"/><Relationship Id="rId97"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285&amp;_event_optionId=1&amp;_eventName_CommitteeEvent=" TargetMode="External"/><Relationship Id="rId104"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717&amp;_event_optionId=1&amp;_eventName_CommitteeEvent=" TargetMode="External"/><Relationship Id="rId7" Type="http://schemas.openxmlformats.org/officeDocument/2006/relationships/hyperlink" Target="https://vi.wikipedia.org/wiki/Quy%E1%BB%81n_h%C3%A0nh_ph%C3%A1p" TargetMode="External"/><Relationship Id="rId71"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255&amp;_event_optionId=1&amp;_eventName_CommitteeEvent=" TargetMode="External"/><Relationship Id="rId92" Type="http://schemas.openxmlformats.org/officeDocument/2006/relationships/hyperlink" Target="http://www.chinhphu.vn/portal/event/portal/chinhphu/cactochucphoihopliennganh?_pageid=135,15873&amp;_dad=portal&amp;_schema=DEV_PORTAL&amp;_portlet_ref=135_27289_135_15873_15873&amp;governmentId=2856&amp;organizationTypeId=1&amp;_event_organizationTypeId=1&amp;_event_governmentId=2856&amp;_event_committeeId=254&amp;_event_optionId=1&amp;_eventName_CommitteeEv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25</Pages>
  <Words>12162</Words>
  <Characters>69326</Characters>
  <Application>Microsoft Office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tronghieu</dc:creator>
  <cp:lastModifiedBy>tronghieu</cp:lastModifiedBy>
  <cp:revision>7</cp:revision>
  <dcterms:created xsi:type="dcterms:W3CDTF">2018-07-24T13:00:00Z</dcterms:created>
  <dcterms:modified xsi:type="dcterms:W3CDTF">2018-07-27T15:04:00Z</dcterms:modified>
</cp:coreProperties>
</file>